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C6D5B" w14:textId="2202778A" w:rsidR="00BA66D5" w:rsidRPr="00685F81" w:rsidRDefault="008B51AF" w:rsidP="00693E2A">
      <w:pPr>
        <w:spacing w:after="0" w:line="240" w:lineRule="auto"/>
        <w:jc w:val="center"/>
        <w:rPr>
          <w:rFonts w:ascii="Segoe Script" w:hAnsi="Segoe Script"/>
          <w:sz w:val="40"/>
          <w:szCs w:val="40"/>
        </w:rPr>
      </w:pPr>
      <w:r w:rsidRPr="0087376D">
        <w:rPr>
          <w:rFonts w:ascii="Segoe Script" w:eastAsia="Times New Roman" w:hAnsi="Segoe Script"/>
          <w:b/>
          <w:bCs/>
          <w:noProof/>
          <w:sz w:val="40"/>
          <w:szCs w:val="40"/>
        </w:rPr>
        <mc:AlternateContent>
          <mc:Choice Requires="wps">
            <w:drawing>
              <wp:anchor distT="45720" distB="45720" distL="114300" distR="114300" simplePos="0" relativeHeight="251661312" behindDoc="0" locked="0" layoutInCell="1" allowOverlap="1" wp14:anchorId="34CA4EE6" wp14:editId="125855C9">
                <wp:simplePos x="0" y="0"/>
                <wp:positionH relativeFrom="margin">
                  <wp:posOffset>3095893</wp:posOffset>
                </wp:positionH>
                <wp:positionV relativeFrom="paragraph">
                  <wp:posOffset>6546850</wp:posOffset>
                </wp:positionV>
                <wp:extent cx="3590925" cy="2857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85750"/>
                        </a:xfrm>
                        <a:prstGeom prst="rect">
                          <a:avLst/>
                        </a:prstGeom>
                        <a:solidFill>
                          <a:srgbClr val="FFFFFF"/>
                        </a:solidFill>
                        <a:ln w="9525">
                          <a:solidFill>
                            <a:srgbClr val="000000"/>
                          </a:solidFill>
                          <a:miter lim="800000"/>
                          <a:headEnd/>
                          <a:tailEnd/>
                        </a:ln>
                      </wps:spPr>
                      <wps:txbx>
                        <w:txbxContent>
                          <w:p w14:paraId="232C2861" w14:textId="39223746" w:rsidR="008B51AF" w:rsidRDefault="008B51AF" w:rsidP="008B51AF">
                            <w:hyperlink r:id="rId5" w:history="1">
                              <w:r w:rsidRPr="008B51AF">
                                <w:rPr>
                                  <w:rStyle w:val="Hyperlink"/>
                                </w:rPr>
                                <w:t>Click here</w:t>
                              </w:r>
                            </w:hyperlink>
                            <w:r>
                              <w:t xml:space="preserve"> </w:t>
                            </w:r>
                            <w:r>
                              <w:t>for a link to the relevant sub-topic page on Firefly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A4EE6" id="_x0000_t202" coordsize="21600,21600" o:spt="202" path="m,l,21600r21600,l21600,xe">
                <v:stroke joinstyle="miter"/>
                <v:path gradientshapeok="t" o:connecttype="rect"/>
              </v:shapetype>
              <v:shape id="Text Box 2" o:spid="_x0000_s1026" type="#_x0000_t202" style="position:absolute;left:0;text-align:left;margin-left:243.75pt;margin-top:515.5pt;width:282.75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">
                <v:textbox>
                  <w:txbxContent>
                    <w:p w14:paraId="232C2861" w14:textId="39223746" w:rsidR="008B51AF" w:rsidRDefault="008B51AF" w:rsidP="008B51AF">
                      <w:hyperlink r:id="rId6" w:history="1">
                        <w:r w:rsidRPr="008B51AF">
                          <w:rPr>
                            <w:rStyle w:val="Hyperlink"/>
                          </w:rPr>
                          <w:t>Click here</w:t>
                        </w:r>
                      </w:hyperlink>
                      <w:r>
                        <w:t xml:space="preserve"> </w:t>
                      </w:r>
                      <w:r>
                        <w:t>for a link to the relevant sub-topic page on Firefly</w:t>
                      </w:r>
                    </w:p>
                  </w:txbxContent>
                </v:textbox>
                <w10:wrap anchorx="margin"/>
              </v:shape>
            </w:pict>
          </mc:Fallback>
        </mc:AlternateContent>
      </w:r>
      <w:r w:rsidR="00693E2A">
        <w:rPr>
          <w:noProof/>
        </w:rPr>
        <w:drawing>
          <wp:anchor distT="0" distB="0" distL="114300" distR="114300" simplePos="0" relativeHeight="251659264" behindDoc="0" locked="0" layoutInCell="1" allowOverlap="1" wp14:anchorId="160D9B1D" wp14:editId="6F61ABB4">
            <wp:simplePos x="0" y="0"/>
            <wp:positionH relativeFrom="column">
              <wp:posOffset>7247796</wp:posOffset>
            </wp:positionH>
            <wp:positionV relativeFrom="paragraph">
              <wp:posOffset>-330811</wp:posOffset>
            </wp:positionV>
            <wp:extent cx="742612" cy="728805"/>
            <wp:effectExtent l="0" t="0" r="635" b="0"/>
            <wp:wrapNone/>
            <wp:docPr id="11" name="Picture 11" descr="What is cognitive reserve? - Harvard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cognitive reserve? - Harvard Heal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612" cy="72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6D5">
        <w:rPr>
          <w:rFonts w:ascii="Segoe Script" w:hAnsi="Segoe Script"/>
          <w:b/>
          <w:sz w:val="40"/>
          <w:szCs w:val="40"/>
        </w:rPr>
        <w:t>Approaches</w:t>
      </w:r>
      <w:r w:rsidR="00BA66D5" w:rsidRPr="00685F81">
        <w:rPr>
          <w:rFonts w:ascii="Segoe Script" w:hAnsi="Segoe Script"/>
          <w:b/>
          <w:sz w:val="40"/>
          <w:szCs w:val="40"/>
        </w:rPr>
        <w:t xml:space="preserve">: </w:t>
      </w:r>
      <w:r w:rsidR="00BA66D5">
        <w:rPr>
          <w:rFonts w:ascii="Segoe Script" w:hAnsi="Segoe Script"/>
          <w:b/>
          <w:sz w:val="40"/>
          <w:szCs w:val="40"/>
        </w:rPr>
        <w:t>Cognitive Approach</w:t>
      </w:r>
      <w:r w:rsidR="00693E2A" w:rsidRPr="00693E2A">
        <w:t xml:space="preserve"> </w:t>
      </w:r>
    </w:p>
    <w:tbl>
      <w:tblPr>
        <w:tblStyle w:val="TableGrid"/>
        <w:tblW w:w="0" w:type="auto"/>
        <w:tblLook w:val="04A0" w:firstRow="1" w:lastRow="0" w:firstColumn="1" w:lastColumn="0" w:noHBand="0" w:noVBand="1"/>
      </w:tblPr>
      <w:tblGrid>
        <w:gridCol w:w="3847"/>
        <w:gridCol w:w="1282"/>
        <w:gridCol w:w="2565"/>
        <w:gridCol w:w="2564"/>
        <w:gridCol w:w="1283"/>
        <w:gridCol w:w="3847"/>
      </w:tblGrid>
      <w:tr w:rsidR="00BA66D5" w14:paraId="1CBF3F2E" w14:textId="77777777" w:rsidTr="002868A5">
        <w:tc>
          <w:tcPr>
            <w:tcW w:w="15388" w:type="dxa"/>
            <w:gridSpan w:val="6"/>
          </w:tcPr>
          <w:p w14:paraId="056C09C3" w14:textId="027EAB42" w:rsidR="00BA66D5" w:rsidRDefault="00BA66D5" w:rsidP="002868A5">
            <w:pPr>
              <w:jc w:val="center"/>
            </w:pPr>
            <w:r>
              <w:t>AO1</w:t>
            </w:r>
          </w:p>
        </w:tc>
      </w:tr>
      <w:tr w:rsidR="00693E2A" w14:paraId="73FCB6D9" w14:textId="77777777" w:rsidTr="002868A5">
        <w:tc>
          <w:tcPr>
            <w:tcW w:w="3847" w:type="dxa"/>
          </w:tcPr>
          <w:p w14:paraId="18596FD9" w14:textId="3944C1FE" w:rsidR="00BA66D5" w:rsidRPr="00BA66D5" w:rsidRDefault="00BA66D5" w:rsidP="002868A5">
            <w:pPr>
              <w:jc w:val="center"/>
              <w:rPr>
                <w:rFonts w:ascii="Segoe Script" w:hAnsi="Segoe Script"/>
              </w:rPr>
            </w:pPr>
            <w:r w:rsidRPr="00BA66D5">
              <w:rPr>
                <w:rFonts w:ascii="Segoe Script" w:hAnsi="Segoe Script"/>
                <w:b/>
              </w:rPr>
              <w:t>Assumptions</w:t>
            </w:r>
          </w:p>
        </w:tc>
        <w:tc>
          <w:tcPr>
            <w:tcW w:w="3847" w:type="dxa"/>
            <w:gridSpan w:val="2"/>
          </w:tcPr>
          <w:p w14:paraId="3A248BD5" w14:textId="2A0DC9E5" w:rsidR="00BA66D5" w:rsidRPr="00BA66D5" w:rsidRDefault="00BA66D5" w:rsidP="002868A5">
            <w:pPr>
              <w:jc w:val="center"/>
              <w:rPr>
                <w:rFonts w:ascii="Segoe Script" w:hAnsi="Segoe Script"/>
                <w:b/>
              </w:rPr>
            </w:pPr>
            <w:r w:rsidRPr="00BA66D5">
              <w:rPr>
                <w:rFonts w:ascii="Segoe Script" w:hAnsi="Segoe Script"/>
                <w:b/>
              </w:rPr>
              <w:t>Computer Model</w:t>
            </w:r>
          </w:p>
        </w:tc>
        <w:tc>
          <w:tcPr>
            <w:tcW w:w="3847" w:type="dxa"/>
            <w:gridSpan w:val="2"/>
          </w:tcPr>
          <w:p w14:paraId="763D2622" w14:textId="25160E67" w:rsidR="00BA66D5" w:rsidRPr="00BA66D5" w:rsidRDefault="00BA66D5" w:rsidP="002868A5">
            <w:pPr>
              <w:jc w:val="center"/>
              <w:rPr>
                <w:rFonts w:ascii="Segoe Script" w:hAnsi="Segoe Script"/>
                <w:b/>
              </w:rPr>
            </w:pPr>
            <w:r w:rsidRPr="00BA66D5">
              <w:rPr>
                <w:rFonts w:ascii="Segoe Script" w:hAnsi="Segoe Script"/>
                <w:b/>
              </w:rPr>
              <w:t>Schemas</w:t>
            </w:r>
          </w:p>
        </w:tc>
        <w:tc>
          <w:tcPr>
            <w:tcW w:w="3847" w:type="dxa"/>
          </w:tcPr>
          <w:p w14:paraId="22ECDD91" w14:textId="479D68B0" w:rsidR="00BA66D5" w:rsidRPr="00BA66D5" w:rsidRDefault="00BA66D5" w:rsidP="002868A5">
            <w:pPr>
              <w:jc w:val="center"/>
              <w:rPr>
                <w:rFonts w:ascii="Segoe Script" w:hAnsi="Segoe Script"/>
                <w:b/>
              </w:rPr>
            </w:pPr>
            <w:r w:rsidRPr="00BA66D5">
              <w:rPr>
                <w:rFonts w:ascii="Segoe Script" w:hAnsi="Segoe Script"/>
                <w:b/>
              </w:rPr>
              <w:t>Cognitive Neuroscience</w:t>
            </w:r>
          </w:p>
        </w:tc>
      </w:tr>
      <w:tr w:rsidR="00693E2A" w14:paraId="4A44681A" w14:textId="77777777" w:rsidTr="002868A5">
        <w:tc>
          <w:tcPr>
            <w:tcW w:w="3847" w:type="dxa"/>
          </w:tcPr>
          <w:p w14:paraId="5F12FD05" w14:textId="77777777" w:rsidR="00BA66D5" w:rsidRPr="00BA66D5" w:rsidRDefault="00BA66D5" w:rsidP="00BA66D5">
            <w:pPr>
              <w:rPr>
                <w:sz w:val="16"/>
                <w:szCs w:val="16"/>
              </w:rPr>
            </w:pPr>
            <w:r w:rsidRPr="00BA66D5">
              <w:rPr>
                <w:b/>
                <w:bCs/>
                <w:i/>
                <w:iCs/>
                <w:sz w:val="16"/>
                <w:szCs w:val="16"/>
              </w:rPr>
              <w:t xml:space="preserve">Internal mental processes </w:t>
            </w:r>
            <w:r w:rsidRPr="00BA66D5">
              <w:rPr>
                <w:sz w:val="16"/>
                <w:szCs w:val="16"/>
              </w:rPr>
              <w:t>can and should be studied scientifically</w:t>
            </w:r>
          </w:p>
          <w:p w14:paraId="768185D6" w14:textId="77777777" w:rsidR="00BA66D5" w:rsidRPr="00BA66D5" w:rsidRDefault="00BA66D5" w:rsidP="00BA66D5">
            <w:pPr>
              <w:ind w:left="720"/>
              <w:rPr>
                <w:sz w:val="16"/>
                <w:szCs w:val="16"/>
              </w:rPr>
            </w:pPr>
          </w:p>
          <w:p w14:paraId="61F8632B" w14:textId="77777777" w:rsidR="00BA66D5" w:rsidRPr="00BA66D5" w:rsidRDefault="00BA66D5" w:rsidP="00BA66D5">
            <w:pPr>
              <w:rPr>
                <w:sz w:val="16"/>
                <w:szCs w:val="16"/>
              </w:rPr>
            </w:pPr>
            <w:r w:rsidRPr="00BA66D5">
              <w:rPr>
                <w:sz w:val="16"/>
                <w:szCs w:val="16"/>
              </w:rPr>
              <w:t>As a result, they study areas neglected by behaviourists such as memory, perception and thinking</w:t>
            </w:r>
          </w:p>
          <w:p w14:paraId="11014F5A" w14:textId="77777777" w:rsidR="00BA66D5" w:rsidRPr="00BA66D5" w:rsidRDefault="00BA66D5" w:rsidP="00BA66D5">
            <w:pPr>
              <w:rPr>
                <w:sz w:val="16"/>
                <w:szCs w:val="16"/>
              </w:rPr>
            </w:pPr>
          </w:p>
          <w:p w14:paraId="7A4DE44B" w14:textId="3682AAD1" w:rsidR="00BA66D5" w:rsidRPr="00BA66D5" w:rsidRDefault="00BA66D5" w:rsidP="00BA66D5">
            <w:pPr>
              <w:rPr>
                <w:sz w:val="16"/>
                <w:szCs w:val="16"/>
              </w:rPr>
            </w:pPr>
            <w:r w:rsidRPr="00BA66D5">
              <w:rPr>
                <w:sz w:val="16"/>
                <w:szCs w:val="16"/>
              </w:rPr>
              <w:t xml:space="preserve">These processes are </w:t>
            </w:r>
            <w:r w:rsidRPr="00BA66D5">
              <w:rPr>
                <w:b/>
                <w:bCs/>
                <w:i/>
                <w:iCs/>
                <w:sz w:val="16"/>
                <w:szCs w:val="16"/>
              </w:rPr>
              <w:t>private</w:t>
            </w:r>
            <w:r w:rsidRPr="00BA66D5">
              <w:rPr>
                <w:sz w:val="16"/>
                <w:szCs w:val="16"/>
              </w:rPr>
              <w:t xml:space="preserve"> and so </w:t>
            </w:r>
            <w:r w:rsidRPr="00BA66D5">
              <w:rPr>
                <w:b/>
                <w:bCs/>
                <w:i/>
                <w:iCs/>
                <w:sz w:val="16"/>
                <w:szCs w:val="16"/>
              </w:rPr>
              <w:t>cannot be observed</w:t>
            </w:r>
            <w:r w:rsidRPr="00BA66D5">
              <w:rPr>
                <w:sz w:val="16"/>
                <w:szCs w:val="16"/>
              </w:rPr>
              <w:t xml:space="preserve"> – they study them </w:t>
            </w:r>
            <w:r w:rsidRPr="00BA66D5">
              <w:rPr>
                <w:b/>
                <w:bCs/>
                <w:i/>
                <w:iCs/>
                <w:sz w:val="16"/>
                <w:szCs w:val="16"/>
              </w:rPr>
              <w:t>indirectly</w:t>
            </w:r>
            <w:r w:rsidRPr="00BA66D5">
              <w:rPr>
                <w:sz w:val="16"/>
                <w:szCs w:val="16"/>
              </w:rPr>
              <w:t xml:space="preserve"> and </w:t>
            </w:r>
            <w:r w:rsidRPr="00BA66D5">
              <w:rPr>
                <w:b/>
                <w:bCs/>
                <w:i/>
                <w:iCs/>
                <w:sz w:val="16"/>
                <w:szCs w:val="16"/>
              </w:rPr>
              <w:t xml:space="preserve">make inferences </w:t>
            </w:r>
            <w:r w:rsidRPr="00BA66D5">
              <w:rPr>
                <w:sz w:val="16"/>
                <w:szCs w:val="16"/>
              </w:rPr>
              <w:t xml:space="preserve">about what is going on inside people’s minds </w:t>
            </w:r>
            <w:r w:rsidRPr="00BA66D5">
              <w:rPr>
                <w:b/>
                <w:bCs/>
                <w:i/>
                <w:iCs/>
                <w:sz w:val="16"/>
                <w:szCs w:val="16"/>
              </w:rPr>
              <w:t>based on their behaviour</w:t>
            </w:r>
          </w:p>
          <w:p w14:paraId="3082492D" w14:textId="4DDFEBD1" w:rsidR="00BA66D5" w:rsidRPr="00BA66D5" w:rsidRDefault="00693E2A" w:rsidP="002868A5">
            <w:pPr>
              <w:rPr>
                <w:sz w:val="16"/>
                <w:szCs w:val="16"/>
              </w:rPr>
            </w:pPr>
            <w:r>
              <w:rPr>
                <w:noProof/>
              </w:rPr>
              <w:drawing>
                <wp:anchor distT="0" distB="0" distL="114300" distR="114300" simplePos="0" relativeHeight="251658240" behindDoc="0" locked="0" layoutInCell="1" allowOverlap="1" wp14:anchorId="21AAAEFD" wp14:editId="2019DB29">
                  <wp:simplePos x="0" y="0"/>
                  <wp:positionH relativeFrom="column">
                    <wp:posOffset>367898</wp:posOffset>
                  </wp:positionH>
                  <wp:positionV relativeFrom="paragraph">
                    <wp:posOffset>474980</wp:posOffset>
                  </wp:positionV>
                  <wp:extent cx="1577130" cy="1577130"/>
                  <wp:effectExtent l="0" t="0" r="4445" b="4445"/>
                  <wp:wrapNone/>
                  <wp:docPr id="10" name="Picture 10" descr="Studies and researchers in the cognitive approach flashcard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es and researchers in the cognitive approach flashcards 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130" cy="15771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7" w:type="dxa"/>
            <w:gridSpan w:val="2"/>
          </w:tcPr>
          <w:p w14:paraId="29EC2EB2" w14:textId="37B7EDFD" w:rsidR="00693E2A" w:rsidRDefault="00693E2A" w:rsidP="002868A5">
            <w:pPr>
              <w:rPr>
                <w:sz w:val="16"/>
                <w:szCs w:val="16"/>
              </w:rPr>
            </w:pPr>
            <w:r>
              <w:rPr>
                <w:sz w:val="16"/>
                <w:szCs w:val="16"/>
              </w:rPr>
              <w:t>The cognitive approach likens how the brain works to how a computer works.</w:t>
            </w:r>
          </w:p>
          <w:p w14:paraId="7052F7B5" w14:textId="3EF1CEB1" w:rsidR="00693E2A" w:rsidRDefault="00693E2A" w:rsidP="002868A5">
            <w:pPr>
              <w:rPr>
                <w:sz w:val="16"/>
                <w:szCs w:val="16"/>
              </w:rPr>
            </w:pPr>
          </w:p>
          <w:p w14:paraId="4452D7EA" w14:textId="64C83981" w:rsidR="00BA66D5" w:rsidRDefault="00BA66D5" w:rsidP="002868A5">
            <w:pPr>
              <w:rPr>
                <w:sz w:val="16"/>
                <w:szCs w:val="16"/>
              </w:rPr>
            </w:pPr>
            <w:r>
              <w:rPr>
                <w:sz w:val="16"/>
                <w:szCs w:val="16"/>
              </w:rPr>
              <w:t>The Information Processing System</w:t>
            </w:r>
          </w:p>
          <w:p w14:paraId="668F4916" w14:textId="012E3FD7" w:rsidR="00693E2A" w:rsidRDefault="00693E2A" w:rsidP="002868A5">
            <w:pPr>
              <w:rPr>
                <w:sz w:val="16"/>
                <w:szCs w:val="16"/>
              </w:rPr>
            </w:pPr>
          </w:p>
          <w:p w14:paraId="4CAA4370" w14:textId="443E6E78" w:rsidR="00BA66D5" w:rsidRDefault="00BA66D5" w:rsidP="00BA66D5">
            <w:pPr>
              <w:jc w:val="center"/>
              <w:rPr>
                <w:sz w:val="16"/>
                <w:szCs w:val="16"/>
              </w:rPr>
            </w:pPr>
            <w:r>
              <w:rPr>
                <w:noProof/>
              </w:rPr>
              <w:drawing>
                <wp:inline distT="0" distB="0" distL="0" distR="0" wp14:anchorId="6C27F8EE" wp14:editId="492BBBD9">
                  <wp:extent cx="2285652" cy="315263"/>
                  <wp:effectExtent l="0" t="0" r="63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6742" cy="337482"/>
                          </a:xfrm>
                          <a:prstGeom prst="rect">
                            <a:avLst/>
                          </a:prstGeom>
                        </pic:spPr>
                      </pic:pic>
                    </a:graphicData>
                  </a:graphic>
                </wp:inline>
              </w:drawing>
            </w:r>
          </w:p>
          <w:p w14:paraId="20AD6859" w14:textId="76A6821D" w:rsidR="00693E2A" w:rsidRDefault="00693E2A" w:rsidP="002868A5">
            <w:pPr>
              <w:rPr>
                <w:sz w:val="16"/>
                <w:szCs w:val="16"/>
              </w:rPr>
            </w:pPr>
          </w:p>
          <w:p w14:paraId="531EB7D1" w14:textId="1A33007A" w:rsidR="00BA66D5" w:rsidRDefault="00BA66D5" w:rsidP="002868A5">
            <w:pPr>
              <w:rPr>
                <w:sz w:val="16"/>
                <w:szCs w:val="16"/>
              </w:rPr>
            </w:pPr>
            <w:r>
              <w:rPr>
                <w:sz w:val="16"/>
                <w:szCs w:val="16"/>
              </w:rPr>
              <w:t>Information processing models consist of a series of stages, or boxes, which represent stages of processing. Arrows indicate the flow of information from one stage to the next.</w:t>
            </w:r>
          </w:p>
          <w:p w14:paraId="7C16FC34" w14:textId="397C2627" w:rsidR="00BA66D5" w:rsidRDefault="00BA66D5" w:rsidP="002868A5">
            <w:pPr>
              <w:rPr>
                <w:sz w:val="16"/>
                <w:szCs w:val="16"/>
              </w:rPr>
            </w:pPr>
          </w:p>
          <w:p w14:paraId="7025F8EB" w14:textId="59B14DAD" w:rsidR="00BA66D5" w:rsidRDefault="00BA66D5" w:rsidP="002868A5">
            <w:pPr>
              <w:rPr>
                <w:sz w:val="16"/>
                <w:szCs w:val="16"/>
              </w:rPr>
            </w:pPr>
            <w:r>
              <w:rPr>
                <w:sz w:val="16"/>
                <w:szCs w:val="16"/>
              </w:rPr>
              <w:t>INPUT processes are concerned with the analysis of the stimuli</w:t>
            </w:r>
          </w:p>
          <w:p w14:paraId="27BD096C" w14:textId="67869434" w:rsidR="00BA66D5" w:rsidRDefault="00BA66D5" w:rsidP="002868A5">
            <w:pPr>
              <w:rPr>
                <w:sz w:val="16"/>
                <w:szCs w:val="16"/>
              </w:rPr>
            </w:pPr>
          </w:p>
          <w:p w14:paraId="38E15BAD" w14:textId="5E1D3837" w:rsidR="00BA66D5" w:rsidRDefault="00BA66D5" w:rsidP="002868A5">
            <w:pPr>
              <w:rPr>
                <w:sz w:val="16"/>
                <w:szCs w:val="16"/>
              </w:rPr>
            </w:pPr>
            <w:r>
              <w:rPr>
                <w:sz w:val="16"/>
                <w:szCs w:val="16"/>
              </w:rPr>
              <w:t>STORAGE processes cover everything that happens to stimuli internally in the brain and can include coding and manipulation of this stimuli</w:t>
            </w:r>
          </w:p>
          <w:p w14:paraId="0C4EE8C2" w14:textId="4A43FF1E" w:rsidR="00BA66D5" w:rsidRDefault="00BA66D5" w:rsidP="002868A5">
            <w:pPr>
              <w:rPr>
                <w:sz w:val="16"/>
                <w:szCs w:val="16"/>
              </w:rPr>
            </w:pPr>
          </w:p>
          <w:p w14:paraId="3082FB82" w14:textId="7CC6F759" w:rsidR="00693E2A" w:rsidRDefault="00BA66D5" w:rsidP="002868A5">
            <w:pPr>
              <w:rPr>
                <w:sz w:val="16"/>
                <w:szCs w:val="16"/>
              </w:rPr>
            </w:pPr>
            <w:r>
              <w:rPr>
                <w:sz w:val="16"/>
                <w:szCs w:val="16"/>
              </w:rPr>
              <w:t xml:space="preserve">OUTPUT processes </w:t>
            </w:r>
            <w:r w:rsidR="00693E2A">
              <w:rPr>
                <w:sz w:val="16"/>
                <w:szCs w:val="16"/>
              </w:rPr>
              <w:t>are responsible for preparing an appropriate response to the stimulus.</w:t>
            </w:r>
          </w:p>
          <w:p w14:paraId="203BE40F" w14:textId="108F97D0" w:rsidR="00693E2A" w:rsidRPr="00BA66D5" w:rsidRDefault="00693E2A" w:rsidP="00693E2A">
            <w:pPr>
              <w:jc w:val="center"/>
              <w:rPr>
                <w:sz w:val="16"/>
                <w:szCs w:val="16"/>
              </w:rPr>
            </w:pPr>
            <w:r>
              <w:rPr>
                <w:noProof/>
              </w:rPr>
              <w:drawing>
                <wp:inline distT="0" distB="0" distL="0" distR="0" wp14:anchorId="0A0207DA" wp14:editId="27B2F5EE">
                  <wp:extent cx="1510019" cy="1133143"/>
                  <wp:effectExtent l="0" t="0" r="0" b="0"/>
                  <wp:docPr id="13" name="Picture 13" descr="The multistore model of memory for A level psychology - Psych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multistore model of memory for A level psychology - Psychteach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5039" cy="1181935"/>
                          </a:xfrm>
                          <a:prstGeom prst="rect">
                            <a:avLst/>
                          </a:prstGeom>
                          <a:noFill/>
                          <a:ln>
                            <a:noFill/>
                          </a:ln>
                        </pic:spPr>
                      </pic:pic>
                    </a:graphicData>
                  </a:graphic>
                </wp:inline>
              </w:drawing>
            </w:r>
          </w:p>
        </w:tc>
        <w:tc>
          <w:tcPr>
            <w:tcW w:w="3847" w:type="dxa"/>
            <w:gridSpan w:val="2"/>
          </w:tcPr>
          <w:p w14:paraId="6F832888" w14:textId="77777777" w:rsidR="00BA66D5" w:rsidRPr="00693E2A" w:rsidRDefault="00BA66D5" w:rsidP="00693E2A">
            <w:pPr>
              <w:rPr>
                <w:sz w:val="16"/>
                <w:szCs w:val="16"/>
              </w:rPr>
            </w:pPr>
            <w:r w:rsidRPr="00693E2A">
              <w:rPr>
                <w:sz w:val="16"/>
                <w:szCs w:val="16"/>
              </w:rPr>
              <w:t xml:space="preserve">Schema are ‘packages’ of ideas and information developed through experience.  They act as a mental framework for the interpretation of incoming information received by the cognitive system.  </w:t>
            </w:r>
          </w:p>
          <w:p w14:paraId="5681C1E1" w14:textId="77777777" w:rsidR="00693E2A" w:rsidRDefault="00693E2A" w:rsidP="00693E2A">
            <w:pPr>
              <w:rPr>
                <w:sz w:val="16"/>
                <w:szCs w:val="16"/>
              </w:rPr>
            </w:pPr>
          </w:p>
          <w:p w14:paraId="15B6D561" w14:textId="4401C444" w:rsidR="00BA66D5" w:rsidRPr="00693E2A" w:rsidRDefault="00BA66D5" w:rsidP="00693E2A">
            <w:pPr>
              <w:rPr>
                <w:sz w:val="16"/>
                <w:szCs w:val="16"/>
              </w:rPr>
            </w:pPr>
            <w:r w:rsidRPr="00693E2A">
              <w:rPr>
                <w:sz w:val="16"/>
                <w:szCs w:val="16"/>
              </w:rPr>
              <w:t xml:space="preserve">For example, you have a schema for a chair – something with legs you can sit on.  </w:t>
            </w:r>
          </w:p>
          <w:p w14:paraId="7CB0E3D6" w14:textId="77777777" w:rsidR="00693E2A" w:rsidRDefault="00693E2A" w:rsidP="00693E2A">
            <w:pPr>
              <w:rPr>
                <w:sz w:val="16"/>
                <w:szCs w:val="16"/>
              </w:rPr>
            </w:pPr>
          </w:p>
          <w:p w14:paraId="2224BA57" w14:textId="1C9AE0DB" w:rsidR="00BA66D5" w:rsidRPr="00693E2A" w:rsidRDefault="00BA66D5" w:rsidP="00693E2A">
            <w:pPr>
              <w:rPr>
                <w:sz w:val="16"/>
                <w:szCs w:val="16"/>
              </w:rPr>
            </w:pPr>
            <w:r w:rsidRPr="00693E2A">
              <w:rPr>
                <w:sz w:val="16"/>
                <w:szCs w:val="16"/>
              </w:rPr>
              <w:t>Babies are born with simple motor schema for innate behaviours such as sucking and grasping. For example, the grasping schema consists of moving a hand towards and object and shaping the hand around the object in co-ordination with visual input.</w:t>
            </w:r>
          </w:p>
          <w:p w14:paraId="51EEA1B3" w14:textId="77777777" w:rsidR="00693E2A" w:rsidRDefault="00693E2A" w:rsidP="00693E2A">
            <w:pPr>
              <w:rPr>
                <w:sz w:val="16"/>
                <w:szCs w:val="16"/>
              </w:rPr>
            </w:pPr>
          </w:p>
          <w:p w14:paraId="086C4362" w14:textId="77777777" w:rsidR="00693E2A" w:rsidRDefault="00BA66D5" w:rsidP="00693E2A">
            <w:pPr>
              <w:rPr>
                <w:sz w:val="16"/>
                <w:szCs w:val="16"/>
              </w:rPr>
            </w:pPr>
            <w:r w:rsidRPr="00693E2A">
              <w:rPr>
                <w:sz w:val="16"/>
                <w:szCs w:val="16"/>
              </w:rPr>
              <w:t xml:space="preserve">As we get older our schema become more detailed and sophisticated. </w:t>
            </w:r>
          </w:p>
          <w:p w14:paraId="0C829F10" w14:textId="42E72BA2" w:rsidR="00693E2A" w:rsidRDefault="00693E2A" w:rsidP="00693E2A">
            <w:pPr>
              <w:rPr>
                <w:sz w:val="16"/>
                <w:szCs w:val="16"/>
              </w:rPr>
            </w:pPr>
          </w:p>
          <w:p w14:paraId="789F7ECA" w14:textId="0F73842D" w:rsidR="00BA66D5" w:rsidRPr="00693E2A" w:rsidRDefault="00BA66D5" w:rsidP="00693E2A">
            <w:pPr>
              <w:rPr>
                <w:sz w:val="16"/>
                <w:szCs w:val="16"/>
              </w:rPr>
            </w:pPr>
            <w:r w:rsidRPr="00693E2A">
              <w:rPr>
                <w:sz w:val="16"/>
                <w:szCs w:val="16"/>
              </w:rPr>
              <w:t xml:space="preserve">Schema enable us to process lots of information quickly and this is useful as a sort of short-cut that prevents us from being overwhelmed by environmental stimuli. </w:t>
            </w:r>
          </w:p>
          <w:p w14:paraId="0EE2E414" w14:textId="7174A76A" w:rsidR="00693E2A" w:rsidRDefault="00693E2A" w:rsidP="00BA66D5">
            <w:pPr>
              <w:rPr>
                <w:sz w:val="16"/>
                <w:szCs w:val="16"/>
              </w:rPr>
            </w:pPr>
          </w:p>
          <w:p w14:paraId="6569556E" w14:textId="4AE6E1D2" w:rsidR="00693E2A" w:rsidRDefault="00BA66D5" w:rsidP="00BA66D5">
            <w:pPr>
              <w:rPr>
                <w:sz w:val="16"/>
                <w:szCs w:val="16"/>
              </w:rPr>
            </w:pPr>
            <w:r w:rsidRPr="00BA66D5">
              <w:rPr>
                <w:sz w:val="16"/>
                <w:szCs w:val="16"/>
              </w:rPr>
              <w:t>However, schema may also distort our interpretations of sensory information, leading to perceptual errors.</w:t>
            </w:r>
          </w:p>
          <w:p w14:paraId="555C1C05" w14:textId="0F385A9F" w:rsidR="00693E2A" w:rsidRPr="00BA66D5" w:rsidRDefault="00693E2A" w:rsidP="00693E2A">
            <w:pPr>
              <w:jc w:val="center"/>
              <w:rPr>
                <w:sz w:val="16"/>
                <w:szCs w:val="16"/>
              </w:rPr>
            </w:pPr>
            <w:r>
              <w:rPr>
                <w:noProof/>
              </w:rPr>
              <w:drawing>
                <wp:inline distT="0" distB="0" distL="0" distR="0" wp14:anchorId="2EDF10F4" wp14:editId="5311069D">
                  <wp:extent cx="1065402" cy="1065402"/>
                  <wp:effectExtent l="0" t="0" r="1905" b="1905"/>
                  <wp:docPr id="14" name="Picture 14" descr="Schema Theory: A Summary | IB 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ema Theory: A Summary | IB Psycholog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122" cy="1076122"/>
                          </a:xfrm>
                          <a:prstGeom prst="rect">
                            <a:avLst/>
                          </a:prstGeom>
                          <a:noFill/>
                          <a:ln>
                            <a:noFill/>
                          </a:ln>
                        </pic:spPr>
                      </pic:pic>
                    </a:graphicData>
                  </a:graphic>
                </wp:inline>
              </w:drawing>
            </w:r>
          </w:p>
        </w:tc>
        <w:tc>
          <w:tcPr>
            <w:tcW w:w="3847" w:type="dxa"/>
          </w:tcPr>
          <w:p w14:paraId="5D143D98" w14:textId="067DC8C9" w:rsidR="00BA66D5" w:rsidRPr="00BA66D5" w:rsidRDefault="00BA66D5" w:rsidP="00693E2A">
            <w:pPr>
              <w:rPr>
                <w:sz w:val="16"/>
                <w:szCs w:val="16"/>
              </w:rPr>
            </w:pPr>
            <w:r w:rsidRPr="00BA66D5">
              <w:rPr>
                <w:sz w:val="16"/>
                <w:szCs w:val="16"/>
              </w:rPr>
              <w:t xml:space="preserve">It is only in the last 20 years, with advances in brain imaging techniques such as </w:t>
            </w:r>
            <w:r w:rsidRPr="00BA66D5">
              <w:rPr>
                <w:b/>
                <w:i/>
                <w:sz w:val="16"/>
                <w:szCs w:val="16"/>
              </w:rPr>
              <w:t xml:space="preserve">fMRI </w:t>
            </w:r>
            <w:r w:rsidRPr="00BA66D5">
              <w:rPr>
                <w:sz w:val="16"/>
                <w:szCs w:val="16"/>
              </w:rPr>
              <w:t xml:space="preserve">and </w:t>
            </w:r>
            <w:r w:rsidRPr="00BA66D5">
              <w:rPr>
                <w:b/>
                <w:i/>
                <w:sz w:val="16"/>
                <w:szCs w:val="16"/>
              </w:rPr>
              <w:t xml:space="preserve">PET </w:t>
            </w:r>
            <w:r w:rsidRPr="00BA66D5">
              <w:rPr>
                <w:sz w:val="16"/>
                <w:szCs w:val="16"/>
              </w:rPr>
              <w:t>scans, that scientists have been able to systematically observe and describe the neurological basis of mental processes.</w:t>
            </w:r>
          </w:p>
          <w:p w14:paraId="62696078" w14:textId="77777777" w:rsidR="00693E2A" w:rsidRDefault="00693E2A" w:rsidP="00693E2A">
            <w:pPr>
              <w:rPr>
                <w:sz w:val="16"/>
                <w:szCs w:val="16"/>
              </w:rPr>
            </w:pPr>
          </w:p>
          <w:p w14:paraId="6C8BE4F4" w14:textId="1E3495F3" w:rsidR="00BA66D5" w:rsidRPr="00BA66D5" w:rsidRDefault="00BA66D5" w:rsidP="00693E2A">
            <w:pPr>
              <w:rPr>
                <w:sz w:val="16"/>
                <w:szCs w:val="16"/>
              </w:rPr>
            </w:pPr>
            <w:r w:rsidRPr="00BA66D5">
              <w:rPr>
                <w:sz w:val="16"/>
                <w:szCs w:val="16"/>
              </w:rPr>
              <w:t xml:space="preserve">For example, in research involving tasks that require the use of </w:t>
            </w:r>
            <w:r w:rsidRPr="00BA66D5">
              <w:rPr>
                <w:b/>
                <w:i/>
                <w:sz w:val="16"/>
                <w:szCs w:val="16"/>
              </w:rPr>
              <w:t xml:space="preserve">episodic </w:t>
            </w:r>
            <w:r w:rsidRPr="00BA66D5">
              <w:rPr>
                <w:sz w:val="16"/>
                <w:szCs w:val="16"/>
              </w:rPr>
              <w:t xml:space="preserve">and </w:t>
            </w:r>
            <w:r w:rsidRPr="00BA66D5">
              <w:rPr>
                <w:b/>
                <w:i/>
                <w:sz w:val="16"/>
                <w:szCs w:val="16"/>
              </w:rPr>
              <w:t>semantic memory</w:t>
            </w:r>
            <w:r w:rsidRPr="00BA66D5">
              <w:rPr>
                <w:sz w:val="16"/>
                <w:szCs w:val="16"/>
              </w:rPr>
              <w:t xml:space="preserve">, Tulving et al. were able to show how these different types of </w:t>
            </w:r>
            <w:r w:rsidRPr="00BA66D5">
              <w:rPr>
                <w:b/>
                <w:i/>
                <w:sz w:val="16"/>
                <w:szCs w:val="16"/>
              </w:rPr>
              <w:t>long-term memory</w:t>
            </w:r>
            <w:r w:rsidRPr="00BA66D5">
              <w:rPr>
                <w:sz w:val="16"/>
                <w:szCs w:val="16"/>
              </w:rPr>
              <w:t xml:space="preserve"> may be located on opposite sides of the </w:t>
            </w:r>
            <w:r w:rsidRPr="00BA66D5">
              <w:rPr>
                <w:b/>
                <w:i/>
                <w:sz w:val="16"/>
                <w:szCs w:val="16"/>
              </w:rPr>
              <w:t>pre-frontal cortex</w:t>
            </w:r>
            <w:r w:rsidRPr="00BA66D5">
              <w:rPr>
                <w:sz w:val="16"/>
                <w:szCs w:val="16"/>
              </w:rPr>
              <w:t xml:space="preserve">.  As well as this, the system in overall charge of </w:t>
            </w:r>
            <w:r w:rsidRPr="00BA66D5">
              <w:rPr>
                <w:b/>
                <w:i/>
                <w:sz w:val="16"/>
                <w:szCs w:val="16"/>
              </w:rPr>
              <w:t>working memory</w:t>
            </w:r>
            <w:r w:rsidRPr="00BA66D5">
              <w:rPr>
                <w:sz w:val="16"/>
                <w:szCs w:val="16"/>
              </w:rPr>
              <w:t xml:space="preserve"> – the </w:t>
            </w:r>
            <w:r w:rsidRPr="00BA66D5">
              <w:rPr>
                <w:b/>
                <w:i/>
                <w:sz w:val="16"/>
                <w:szCs w:val="16"/>
              </w:rPr>
              <w:t>central executive</w:t>
            </w:r>
            <w:r w:rsidRPr="00BA66D5">
              <w:rPr>
                <w:sz w:val="16"/>
                <w:szCs w:val="16"/>
              </w:rPr>
              <w:t xml:space="preserve"> – is thought to reside in a similar area.</w:t>
            </w:r>
          </w:p>
          <w:p w14:paraId="3C907235" w14:textId="77777777" w:rsidR="00693E2A" w:rsidRDefault="00693E2A" w:rsidP="00BA66D5">
            <w:pPr>
              <w:rPr>
                <w:sz w:val="16"/>
                <w:szCs w:val="16"/>
              </w:rPr>
            </w:pPr>
          </w:p>
          <w:p w14:paraId="66BC22EF" w14:textId="15A2F2FD" w:rsidR="00BA66D5" w:rsidRDefault="00BA66D5" w:rsidP="00BA66D5">
            <w:pPr>
              <w:rPr>
                <w:sz w:val="16"/>
                <w:szCs w:val="16"/>
              </w:rPr>
            </w:pPr>
            <w:r w:rsidRPr="00BA66D5">
              <w:rPr>
                <w:sz w:val="16"/>
                <w:szCs w:val="16"/>
              </w:rPr>
              <w:t xml:space="preserve">The focus of cognitive neuroscience has expanded recently to include the use of computer-generated models that are designed to ‘read’ the brain.  This mapping technique is known as ‘brain fingerprinting’.  One possible future application of this could be to analyse the brain wave patterns of </w:t>
            </w:r>
            <w:r w:rsidRPr="00BA66D5">
              <w:rPr>
                <w:b/>
                <w:i/>
                <w:sz w:val="16"/>
                <w:szCs w:val="16"/>
              </w:rPr>
              <w:t>eyewitnesses</w:t>
            </w:r>
            <w:r w:rsidRPr="00BA66D5">
              <w:rPr>
                <w:sz w:val="16"/>
                <w:szCs w:val="16"/>
              </w:rPr>
              <w:t xml:space="preserve"> to determine whether they are lying in court!</w:t>
            </w:r>
          </w:p>
          <w:p w14:paraId="275091CE" w14:textId="7F4654F9" w:rsidR="00693E2A" w:rsidRDefault="00693E2A" w:rsidP="00BA66D5">
            <w:pPr>
              <w:rPr>
                <w:sz w:val="16"/>
                <w:szCs w:val="16"/>
              </w:rPr>
            </w:pPr>
          </w:p>
          <w:p w14:paraId="4836DAF4" w14:textId="77777777" w:rsidR="00A71B70" w:rsidRDefault="00A71B70" w:rsidP="00BA66D5">
            <w:pPr>
              <w:rPr>
                <w:sz w:val="16"/>
                <w:szCs w:val="16"/>
              </w:rPr>
            </w:pPr>
          </w:p>
          <w:p w14:paraId="7A1B6F67" w14:textId="77777777" w:rsidR="00693E2A" w:rsidRDefault="00693E2A" w:rsidP="00693E2A">
            <w:pPr>
              <w:jc w:val="center"/>
              <w:rPr>
                <w:sz w:val="16"/>
                <w:szCs w:val="16"/>
              </w:rPr>
            </w:pPr>
            <w:r>
              <w:rPr>
                <w:noProof/>
              </w:rPr>
              <w:drawing>
                <wp:inline distT="0" distB="0" distL="0" distR="0" wp14:anchorId="2DE72EBC" wp14:editId="0E8168ED">
                  <wp:extent cx="1379470" cy="1057075"/>
                  <wp:effectExtent l="0" t="0" r="0" b="0"/>
                  <wp:docPr id="12" name="Picture 12" descr="Woman In MRI Scanner | Mri scan, Medical clip art, Carto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man In MRI Scanner | Mri scan, Medical clip art, Cartoon clip 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6982" cy="1116471"/>
                          </a:xfrm>
                          <a:prstGeom prst="rect">
                            <a:avLst/>
                          </a:prstGeom>
                          <a:noFill/>
                          <a:ln>
                            <a:noFill/>
                          </a:ln>
                        </pic:spPr>
                      </pic:pic>
                    </a:graphicData>
                  </a:graphic>
                </wp:inline>
              </w:drawing>
            </w:r>
          </w:p>
          <w:p w14:paraId="34F8DD09" w14:textId="58F640A9" w:rsidR="00693E2A" w:rsidRPr="00BA66D5" w:rsidRDefault="00693E2A" w:rsidP="00693E2A">
            <w:pPr>
              <w:jc w:val="center"/>
              <w:rPr>
                <w:sz w:val="16"/>
                <w:szCs w:val="16"/>
              </w:rPr>
            </w:pPr>
          </w:p>
        </w:tc>
      </w:tr>
      <w:tr w:rsidR="00BA66D5" w14:paraId="56AE3A0D" w14:textId="77777777" w:rsidTr="002868A5">
        <w:tc>
          <w:tcPr>
            <w:tcW w:w="15388" w:type="dxa"/>
            <w:gridSpan w:val="6"/>
          </w:tcPr>
          <w:p w14:paraId="3D5A9260" w14:textId="4D7BEBB8" w:rsidR="00BA66D5" w:rsidRDefault="00BA66D5" w:rsidP="002868A5">
            <w:pPr>
              <w:jc w:val="center"/>
            </w:pPr>
            <w:r>
              <w:t>AO3</w:t>
            </w:r>
          </w:p>
        </w:tc>
      </w:tr>
      <w:tr w:rsidR="00693E2A" w14:paraId="0C6DF6C8" w14:textId="77777777" w:rsidTr="002868A5">
        <w:tc>
          <w:tcPr>
            <w:tcW w:w="5129" w:type="dxa"/>
            <w:gridSpan w:val="2"/>
          </w:tcPr>
          <w:p w14:paraId="22E229CD" w14:textId="77777777" w:rsidR="00BA66D5" w:rsidRPr="00BA66D5" w:rsidRDefault="00BA66D5" w:rsidP="00BA66D5">
            <w:pPr>
              <w:rPr>
                <w:sz w:val="16"/>
                <w:szCs w:val="16"/>
              </w:rPr>
            </w:pPr>
            <w:r w:rsidRPr="00BA66D5">
              <w:rPr>
                <w:sz w:val="16"/>
                <w:szCs w:val="16"/>
              </w:rPr>
              <w:t>P: One strength of the cognitive approach is that is uses highly scientific and objective methods</w:t>
            </w:r>
          </w:p>
          <w:p w14:paraId="596A742A" w14:textId="77777777" w:rsidR="00BA66D5" w:rsidRPr="00BA66D5" w:rsidRDefault="00BA66D5" w:rsidP="00BA66D5">
            <w:pPr>
              <w:rPr>
                <w:sz w:val="16"/>
                <w:szCs w:val="16"/>
              </w:rPr>
            </w:pPr>
            <w:r w:rsidRPr="00BA66D5">
              <w:rPr>
                <w:sz w:val="16"/>
                <w:szCs w:val="16"/>
              </w:rPr>
              <w:t xml:space="preserve">E: For example, </w:t>
            </w:r>
            <w:proofErr w:type="spellStart"/>
            <w:r w:rsidRPr="00BA66D5">
              <w:rPr>
                <w:sz w:val="16"/>
                <w:szCs w:val="16"/>
              </w:rPr>
              <w:t>Bugelsky</w:t>
            </w:r>
            <w:proofErr w:type="spellEnd"/>
            <w:r w:rsidRPr="00BA66D5">
              <w:rPr>
                <w:sz w:val="16"/>
                <w:szCs w:val="16"/>
              </w:rPr>
              <w:t xml:space="preserve"> and </w:t>
            </w:r>
            <w:proofErr w:type="spellStart"/>
            <w:r w:rsidRPr="00BA66D5">
              <w:rPr>
                <w:sz w:val="16"/>
                <w:szCs w:val="16"/>
              </w:rPr>
              <w:t>Alampay</w:t>
            </w:r>
            <w:proofErr w:type="spellEnd"/>
            <w:r w:rsidRPr="00BA66D5">
              <w:rPr>
                <w:sz w:val="16"/>
                <w:szCs w:val="16"/>
              </w:rPr>
              <w:t xml:space="preserve"> (1962) conducted their rat-man experiment in a lab.  Two groups of participants were shown either a sequence of faces or animals before all being shown the same figure.  They found that participants who saw the sequence of faces were more likely to see the final figure as a man, and those shown a sequence of animals were more likely to see the figure as a rat.</w:t>
            </w:r>
          </w:p>
          <w:p w14:paraId="63F74F2A" w14:textId="77777777" w:rsidR="00BA66D5" w:rsidRPr="00BA66D5" w:rsidRDefault="00BA66D5" w:rsidP="00BA66D5">
            <w:pPr>
              <w:rPr>
                <w:sz w:val="16"/>
                <w:szCs w:val="16"/>
              </w:rPr>
            </w:pPr>
            <w:r w:rsidRPr="00BA66D5">
              <w:rPr>
                <w:sz w:val="16"/>
                <w:szCs w:val="16"/>
              </w:rPr>
              <w:t>E: This is a strength because lab experiments provide high control over variables, which produces reliable, objective data.  This together with the emergence of cognitive neuroscience has allowed biology and the cognitive psychology to come together.</w:t>
            </w:r>
          </w:p>
          <w:p w14:paraId="14E15B93" w14:textId="21A4EB48" w:rsidR="00BA66D5" w:rsidRPr="00BA66D5" w:rsidRDefault="00BA66D5" w:rsidP="00BA66D5">
            <w:pPr>
              <w:rPr>
                <w:sz w:val="16"/>
                <w:szCs w:val="16"/>
              </w:rPr>
            </w:pPr>
            <w:r w:rsidRPr="00BA66D5">
              <w:rPr>
                <w:sz w:val="16"/>
                <w:szCs w:val="16"/>
              </w:rPr>
              <w:t>L: Consequently, the credibility of the cognitive approach is increased.</w:t>
            </w:r>
          </w:p>
        </w:tc>
        <w:tc>
          <w:tcPr>
            <w:tcW w:w="5129" w:type="dxa"/>
            <w:gridSpan w:val="2"/>
          </w:tcPr>
          <w:p w14:paraId="31DC709D" w14:textId="163718E0" w:rsidR="00BA66D5" w:rsidRPr="00BA66D5" w:rsidRDefault="00BA66D5" w:rsidP="00BA66D5">
            <w:pPr>
              <w:rPr>
                <w:sz w:val="16"/>
                <w:szCs w:val="16"/>
              </w:rPr>
            </w:pPr>
            <w:r w:rsidRPr="00BA66D5">
              <w:rPr>
                <w:sz w:val="16"/>
                <w:szCs w:val="16"/>
              </w:rPr>
              <w:t>P: One weakness of the cognitive approach is that it suffers from machine reductionism.</w:t>
            </w:r>
          </w:p>
          <w:p w14:paraId="70D9148B" w14:textId="77777777" w:rsidR="00BA66D5" w:rsidRPr="00BA66D5" w:rsidRDefault="00BA66D5" w:rsidP="00BA66D5">
            <w:pPr>
              <w:rPr>
                <w:sz w:val="16"/>
                <w:szCs w:val="16"/>
              </w:rPr>
            </w:pPr>
            <w:r w:rsidRPr="00BA66D5">
              <w:rPr>
                <w:sz w:val="16"/>
                <w:szCs w:val="16"/>
              </w:rPr>
              <w:t>E: For example, it too readily compares the human mind to the operations of a computer.</w:t>
            </w:r>
          </w:p>
          <w:p w14:paraId="52F60CB6" w14:textId="5B0D3099" w:rsidR="00BA66D5" w:rsidRPr="00BA66D5" w:rsidRDefault="00BA66D5" w:rsidP="00BA66D5">
            <w:pPr>
              <w:rPr>
                <w:sz w:val="16"/>
                <w:szCs w:val="16"/>
              </w:rPr>
            </w:pPr>
            <w:r w:rsidRPr="00BA66D5">
              <w:rPr>
                <w:sz w:val="16"/>
                <w:szCs w:val="16"/>
              </w:rPr>
              <w:t>E: This is an issue because although there are similarities between the two (e.g. inputs and outputs, storage systems, the use of a central processor), it ignores the influence of human emotion and motivation on the cognitive system, and how this may affect our ability to process information.  For instance, research has found that human memory may be affected by emotional factors, such as the influence of anxiety on eyewitness testimony.</w:t>
            </w:r>
          </w:p>
          <w:p w14:paraId="78B66F1E" w14:textId="44527177" w:rsidR="00BA66D5" w:rsidRPr="00BA66D5" w:rsidRDefault="00BA66D5" w:rsidP="00BA66D5">
            <w:pPr>
              <w:rPr>
                <w:sz w:val="16"/>
                <w:szCs w:val="16"/>
              </w:rPr>
            </w:pPr>
            <w:r w:rsidRPr="00BA66D5">
              <w:rPr>
                <w:sz w:val="16"/>
                <w:szCs w:val="16"/>
              </w:rPr>
              <w:t>L: As a result, the credibility of the cognitive approach is reduced.</w:t>
            </w:r>
          </w:p>
        </w:tc>
        <w:tc>
          <w:tcPr>
            <w:tcW w:w="5130" w:type="dxa"/>
            <w:gridSpan w:val="2"/>
          </w:tcPr>
          <w:p w14:paraId="51E5EA98" w14:textId="77777777" w:rsidR="00BA66D5" w:rsidRPr="00BA66D5" w:rsidRDefault="00BA66D5" w:rsidP="00BA66D5">
            <w:pPr>
              <w:rPr>
                <w:sz w:val="16"/>
                <w:szCs w:val="16"/>
              </w:rPr>
            </w:pPr>
            <w:r w:rsidRPr="00BA66D5">
              <w:rPr>
                <w:sz w:val="16"/>
                <w:szCs w:val="16"/>
              </w:rPr>
              <w:t>P: One issue with the cognitive approach is that research into the cognitive approach lacks mundane realism.</w:t>
            </w:r>
          </w:p>
          <w:p w14:paraId="7C65B064" w14:textId="77777777" w:rsidR="00BA66D5" w:rsidRPr="00BA66D5" w:rsidRDefault="00BA66D5" w:rsidP="00BA66D5">
            <w:pPr>
              <w:rPr>
                <w:sz w:val="16"/>
                <w:szCs w:val="16"/>
              </w:rPr>
            </w:pPr>
            <w:r w:rsidRPr="00BA66D5">
              <w:rPr>
                <w:sz w:val="16"/>
                <w:szCs w:val="16"/>
              </w:rPr>
              <w:t>E: For example, experimental studies of mental processes are often carried out using artificial stimuli (such as tests of memory involving word lists) that do not represent everyday memory experiences and therefore lacks mundane realism.</w:t>
            </w:r>
          </w:p>
          <w:p w14:paraId="642CF119" w14:textId="77777777" w:rsidR="00BA66D5" w:rsidRPr="00BA66D5" w:rsidRDefault="00BA66D5" w:rsidP="00BA66D5">
            <w:pPr>
              <w:rPr>
                <w:sz w:val="16"/>
                <w:szCs w:val="16"/>
              </w:rPr>
            </w:pPr>
            <w:r w:rsidRPr="00BA66D5">
              <w:rPr>
                <w:sz w:val="16"/>
                <w:szCs w:val="16"/>
              </w:rPr>
              <w:t>E: This is an issue because cognitive psychologists can only therefore infer mental processes from the behaviour they observe in their research.  This can mean that cognitive psychology can suffer from being to abstract and theoretical in nature and may not be an accurate explanation of behaviours.</w:t>
            </w:r>
          </w:p>
          <w:p w14:paraId="5B5FFCB1" w14:textId="2B2A4731" w:rsidR="00BA66D5" w:rsidRPr="00BA66D5" w:rsidRDefault="00BA66D5" w:rsidP="00BA66D5">
            <w:pPr>
              <w:rPr>
                <w:sz w:val="16"/>
                <w:szCs w:val="16"/>
              </w:rPr>
            </w:pPr>
            <w:r w:rsidRPr="00BA66D5">
              <w:rPr>
                <w:sz w:val="16"/>
                <w:szCs w:val="16"/>
              </w:rPr>
              <w:t xml:space="preserve">L: As a </w:t>
            </w:r>
            <w:proofErr w:type="gramStart"/>
            <w:r w:rsidRPr="00BA66D5">
              <w:rPr>
                <w:sz w:val="16"/>
                <w:szCs w:val="16"/>
              </w:rPr>
              <w:t>result</w:t>
            </w:r>
            <w:proofErr w:type="gramEnd"/>
            <w:r w:rsidRPr="00BA66D5">
              <w:rPr>
                <w:sz w:val="16"/>
                <w:szCs w:val="16"/>
              </w:rPr>
              <w:t xml:space="preserve"> the internal validity of the research is reduced, which in turn reduces the credibility of the cognitive approach.</w:t>
            </w:r>
          </w:p>
        </w:tc>
      </w:tr>
    </w:tbl>
    <w:p w14:paraId="55EB75ED" w14:textId="77777777" w:rsidR="00BA66D5" w:rsidRDefault="00BA66D5"/>
    <w:sectPr w:rsidR="00BA66D5" w:rsidSect="00BA66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B73BC"/>
    <w:multiLevelType w:val="hybridMultilevel"/>
    <w:tmpl w:val="ABF2095C"/>
    <w:lvl w:ilvl="0" w:tplc="569C194E">
      <w:start w:val="1"/>
      <w:numFmt w:val="bullet"/>
      <w:lvlText w:val="•"/>
      <w:lvlJc w:val="left"/>
      <w:pPr>
        <w:tabs>
          <w:tab w:val="num" w:pos="720"/>
        </w:tabs>
        <w:ind w:left="720" w:hanging="360"/>
      </w:pPr>
      <w:rPr>
        <w:rFonts w:ascii="Arial" w:hAnsi="Arial" w:hint="default"/>
      </w:rPr>
    </w:lvl>
    <w:lvl w:ilvl="1" w:tplc="231AFBF0" w:tentative="1">
      <w:start w:val="1"/>
      <w:numFmt w:val="bullet"/>
      <w:lvlText w:val="•"/>
      <w:lvlJc w:val="left"/>
      <w:pPr>
        <w:tabs>
          <w:tab w:val="num" w:pos="1440"/>
        </w:tabs>
        <w:ind w:left="1440" w:hanging="360"/>
      </w:pPr>
      <w:rPr>
        <w:rFonts w:ascii="Arial" w:hAnsi="Arial" w:hint="default"/>
      </w:rPr>
    </w:lvl>
    <w:lvl w:ilvl="2" w:tplc="DD0CB654" w:tentative="1">
      <w:start w:val="1"/>
      <w:numFmt w:val="bullet"/>
      <w:lvlText w:val="•"/>
      <w:lvlJc w:val="left"/>
      <w:pPr>
        <w:tabs>
          <w:tab w:val="num" w:pos="2160"/>
        </w:tabs>
        <w:ind w:left="2160" w:hanging="360"/>
      </w:pPr>
      <w:rPr>
        <w:rFonts w:ascii="Arial" w:hAnsi="Arial" w:hint="default"/>
      </w:rPr>
    </w:lvl>
    <w:lvl w:ilvl="3" w:tplc="6D6ADA54" w:tentative="1">
      <w:start w:val="1"/>
      <w:numFmt w:val="bullet"/>
      <w:lvlText w:val="•"/>
      <w:lvlJc w:val="left"/>
      <w:pPr>
        <w:tabs>
          <w:tab w:val="num" w:pos="2880"/>
        </w:tabs>
        <w:ind w:left="2880" w:hanging="360"/>
      </w:pPr>
      <w:rPr>
        <w:rFonts w:ascii="Arial" w:hAnsi="Arial" w:hint="default"/>
      </w:rPr>
    </w:lvl>
    <w:lvl w:ilvl="4" w:tplc="64E418A0" w:tentative="1">
      <w:start w:val="1"/>
      <w:numFmt w:val="bullet"/>
      <w:lvlText w:val="•"/>
      <w:lvlJc w:val="left"/>
      <w:pPr>
        <w:tabs>
          <w:tab w:val="num" w:pos="3600"/>
        </w:tabs>
        <w:ind w:left="3600" w:hanging="360"/>
      </w:pPr>
      <w:rPr>
        <w:rFonts w:ascii="Arial" w:hAnsi="Arial" w:hint="default"/>
      </w:rPr>
    </w:lvl>
    <w:lvl w:ilvl="5" w:tplc="044AC53A" w:tentative="1">
      <w:start w:val="1"/>
      <w:numFmt w:val="bullet"/>
      <w:lvlText w:val="•"/>
      <w:lvlJc w:val="left"/>
      <w:pPr>
        <w:tabs>
          <w:tab w:val="num" w:pos="4320"/>
        </w:tabs>
        <w:ind w:left="4320" w:hanging="360"/>
      </w:pPr>
      <w:rPr>
        <w:rFonts w:ascii="Arial" w:hAnsi="Arial" w:hint="default"/>
      </w:rPr>
    </w:lvl>
    <w:lvl w:ilvl="6" w:tplc="BAB2CD0C" w:tentative="1">
      <w:start w:val="1"/>
      <w:numFmt w:val="bullet"/>
      <w:lvlText w:val="•"/>
      <w:lvlJc w:val="left"/>
      <w:pPr>
        <w:tabs>
          <w:tab w:val="num" w:pos="5040"/>
        </w:tabs>
        <w:ind w:left="5040" w:hanging="360"/>
      </w:pPr>
      <w:rPr>
        <w:rFonts w:ascii="Arial" w:hAnsi="Arial" w:hint="default"/>
      </w:rPr>
    </w:lvl>
    <w:lvl w:ilvl="7" w:tplc="01126ADC" w:tentative="1">
      <w:start w:val="1"/>
      <w:numFmt w:val="bullet"/>
      <w:lvlText w:val="•"/>
      <w:lvlJc w:val="left"/>
      <w:pPr>
        <w:tabs>
          <w:tab w:val="num" w:pos="5760"/>
        </w:tabs>
        <w:ind w:left="5760" w:hanging="360"/>
      </w:pPr>
      <w:rPr>
        <w:rFonts w:ascii="Arial" w:hAnsi="Arial" w:hint="default"/>
      </w:rPr>
    </w:lvl>
    <w:lvl w:ilvl="8" w:tplc="DA7EB4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C505F74"/>
    <w:multiLevelType w:val="hybridMultilevel"/>
    <w:tmpl w:val="4A6A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1143"/>
    <w:multiLevelType w:val="hybridMultilevel"/>
    <w:tmpl w:val="C0EC8EDA"/>
    <w:lvl w:ilvl="0" w:tplc="B0D699A4">
      <w:start w:val="1"/>
      <w:numFmt w:val="bullet"/>
      <w:lvlText w:val="•"/>
      <w:lvlJc w:val="left"/>
      <w:pPr>
        <w:tabs>
          <w:tab w:val="num" w:pos="720"/>
        </w:tabs>
        <w:ind w:left="720" w:hanging="360"/>
      </w:pPr>
      <w:rPr>
        <w:rFonts w:ascii="Arial" w:hAnsi="Arial" w:hint="default"/>
      </w:rPr>
    </w:lvl>
    <w:lvl w:ilvl="1" w:tplc="94F051CA" w:tentative="1">
      <w:start w:val="1"/>
      <w:numFmt w:val="bullet"/>
      <w:lvlText w:val="•"/>
      <w:lvlJc w:val="left"/>
      <w:pPr>
        <w:tabs>
          <w:tab w:val="num" w:pos="1440"/>
        </w:tabs>
        <w:ind w:left="1440" w:hanging="360"/>
      </w:pPr>
      <w:rPr>
        <w:rFonts w:ascii="Arial" w:hAnsi="Arial" w:hint="default"/>
      </w:rPr>
    </w:lvl>
    <w:lvl w:ilvl="2" w:tplc="0786D944" w:tentative="1">
      <w:start w:val="1"/>
      <w:numFmt w:val="bullet"/>
      <w:lvlText w:val="•"/>
      <w:lvlJc w:val="left"/>
      <w:pPr>
        <w:tabs>
          <w:tab w:val="num" w:pos="2160"/>
        </w:tabs>
        <w:ind w:left="2160" w:hanging="360"/>
      </w:pPr>
      <w:rPr>
        <w:rFonts w:ascii="Arial" w:hAnsi="Arial" w:hint="default"/>
      </w:rPr>
    </w:lvl>
    <w:lvl w:ilvl="3" w:tplc="813C4162" w:tentative="1">
      <w:start w:val="1"/>
      <w:numFmt w:val="bullet"/>
      <w:lvlText w:val="•"/>
      <w:lvlJc w:val="left"/>
      <w:pPr>
        <w:tabs>
          <w:tab w:val="num" w:pos="2880"/>
        </w:tabs>
        <w:ind w:left="2880" w:hanging="360"/>
      </w:pPr>
      <w:rPr>
        <w:rFonts w:ascii="Arial" w:hAnsi="Arial" w:hint="default"/>
      </w:rPr>
    </w:lvl>
    <w:lvl w:ilvl="4" w:tplc="D73EF676" w:tentative="1">
      <w:start w:val="1"/>
      <w:numFmt w:val="bullet"/>
      <w:lvlText w:val="•"/>
      <w:lvlJc w:val="left"/>
      <w:pPr>
        <w:tabs>
          <w:tab w:val="num" w:pos="3600"/>
        </w:tabs>
        <w:ind w:left="3600" w:hanging="360"/>
      </w:pPr>
      <w:rPr>
        <w:rFonts w:ascii="Arial" w:hAnsi="Arial" w:hint="default"/>
      </w:rPr>
    </w:lvl>
    <w:lvl w:ilvl="5" w:tplc="9EF484AE" w:tentative="1">
      <w:start w:val="1"/>
      <w:numFmt w:val="bullet"/>
      <w:lvlText w:val="•"/>
      <w:lvlJc w:val="left"/>
      <w:pPr>
        <w:tabs>
          <w:tab w:val="num" w:pos="4320"/>
        </w:tabs>
        <w:ind w:left="4320" w:hanging="360"/>
      </w:pPr>
      <w:rPr>
        <w:rFonts w:ascii="Arial" w:hAnsi="Arial" w:hint="default"/>
      </w:rPr>
    </w:lvl>
    <w:lvl w:ilvl="6" w:tplc="8B42D6EA" w:tentative="1">
      <w:start w:val="1"/>
      <w:numFmt w:val="bullet"/>
      <w:lvlText w:val="•"/>
      <w:lvlJc w:val="left"/>
      <w:pPr>
        <w:tabs>
          <w:tab w:val="num" w:pos="5040"/>
        </w:tabs>
        <w:ind w:left="5040" w:hanging="360"/>
      </w:pPr>
      <w:rPr>
        <w:rFonts w:ascii="Arial" w:hAnsi="Arial" w:hint="default"/>
      </w:rPr>
    </w:lvl>
    <w:lvl w:ilvl="7" w:tplc="6C068212" w:tentative="1">
      <w:start w:val="1"/>
      <w:numFmt w:val="bullet"/>
      <w:lvlText w:val="•"/>
      <w:lvlJc w:val="left"/>
      <w:pPr>
        <w:tabs>
          <w:tab w:val="num" w:pos="5760"/>
        </w:tabs>
        <w:ind w:left="5760" w:hanging="360"/>
      </w:pPr>
      <w:rPr>
        <w:rFonts w:ascii="Arial" w:hAnsi="Arial" w:hint="default"/>
      </w:rPr>
    </w:lvl>
    <w:lvl w:ilvl="8" w:tplc="8374828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73"/>
    <w:rsid w:val="00277029"/>
    <w:rsid w:val="002E35F6"/>
    <w:rsid w:val="002E5AA0"/>
    <w:rsid w:val="0034454D"/>
    <w:rsid w:val="003D407F"/>
    <w:rsid w:val="003E1973"/>
    <w:rsid w:val="00446BA1"/>
    <w:rsid w:val="00472A61"/>
    <w:rsid w:val="00693E2A"/>
    <w:rsid w:val="00767F93"/>
    <w:rsid w:val="00822F4A"/>
    <w:rsid w:val="008930BA"/>
    <w:rsid w:val="008B51AF"/>
    <w:rsid w:val="008C7913"/>
    <w:rsid w:val="00A71B70"/>
    <w:rsid w:val="00A80F2E"/>
    <w:rsid w:val="00B2319E"/>
    <w:rsid w:val="00BA411D"/>
    <w:rsid w:val="00BA66D5"/>
    <w:rsid w:val="00BC6FCE"/>
    <w:rsid w:val="00D55E83"/>
    <w:rsid w:val="00E07E49"/>
    <w:rsid w:val="00F43A15"/>
    <w:rsid w:val="00F67AA5"/>
    <w:rsid w:val="00FC6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D2B4"/>
  <w15:docId w15:val="{764DD1E0-0D14-4F13-BCA3-43DD6556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54D"/>
    <w:pPr>
      <w:ind w:left="720"/>
      <w:contextualSpacing/>
    </w:pPr>
  </w:style>
  <w:style w:type="character" w:styleId="Hyperlink">
    <w:name w:val="Hyperlink"/>
    <w:basedOn w:val="DefaultParagraphFont"/>
    <w:uiPriority w:val="99"/>
    <w:unhideWhenUsed/>
    <w:rsid w:val="008B51AF"/>
    <w:rPr>
      <w:color w:val="0563C1" w:themeColor="hyperlink"/>
      <w:u w:val="single"/>
    </w:rPr>
  </w:style>
  <w:style w:type="character" w:styleId="UnresolvedMention">
    <w:name w:val="Unresolved Mention"/>
    <w:basedOn w:val="DefaultParagraphFont"/>
    <w:uiPriority w:val="99"/>
    <w:semiHidden/>
    <w:unhideWhenUsed/>
    <w:rsid w:val="008B5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224780">
      <w:bodyDiv w:val="1"/>
      <w:marLeft w:val="0"/>
      <w:marRight w:val="0"/>
      <w:marTop w:val="0"/>
      <w:marBottom w:val="0"/>
      <w:divBdr>
        <w:top w:val="none" w:sz="0" w:space="0" w:color="auto"/>
        <w:left w:val="none" w:sz="0" w:space="0" w:color="auto"/>
        <w:bottom w:val="none" w:sz="0" w:space="0" w:color="auto"/>
        <w:right w:val="none" w:sz="0" w:space="0" w:color="auto"/>
      </w:divBdr>
      <w:divsChild>
        <w:div w:id="827213417">
          <w:marLeft w:val="547"/>
          <w:marRight w:val="0"/>
          <w:marTop w:val="154"/>
          <w:marBottom w:val="0"/>
          <w:divBdr>
            <w:top w:val="none" w:sz="0" w:space="0" w:color="auto"/>
            <w:left w:val="none" w:sz="0" w:space="0" w:color="auto"/>
            <w:bottom w:val="none" w:sz="0" w:space="0" w:color="auto"/>
            <w:right w:val="none" w:sz="0" w:space="0" w:color="auto"/>
          </w:divBdr>
        </w:div>
        <w:div w:id="1181511033">
          <w:marLeft w:val="547"/>
          <w:marRight w:val="0"/>
          <w:marTop w:val="154"/>
          <w:marBottom w:val="0"/>
          <w:divBdr>
            <w:top w:val="none" w:sz="0" w:space="0" w:color="auto"/>
            <w:left w:val="none" w:sz="0" w:space="0" w:color="auto"/>
            <w:bottom w:val="none" w:sz="0" w:space="0" w:color="auto"/>
            <w:right w:val="none" w:sz="0" w:space="0" w:color="auto"/>
          </w:divBdr>
        </w:div>
        <w:div w:id="279725053">
          <w:marLeft w:val="547"/>
          <w:marRight w:val="0"/>
          <w:marTop w:val="154"/>
          <w:marBottom w:val="0"/>
          <w:divBdr>
            <w:top w:val="none" w:sz="0" w:space="0" w:color="auto"/>
            <w:left w:val="none" w:sz="0" w:space="0" w:color="auto"/>
            <w:bottom w:val="none" w:sz="0" w:space="0" w:color="auto"/>
            <w:right w:val="none" w:sz="0" w:space="0" w:color="auto"/>
          </w:divBdr>
        </w:div>
      </w:divsChild>
    </w:div>
    <w:div w:id="18574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llaston.fireflycloud.net/psychology/year-12/as-paper-2/approaches-in-psychology/3-cognitive-approach" TargetMode="External"/><Relationship Id="rId11" Type="http://schemas.openxmlformats.org/officeDocument/2006/relationships/image" Target="media/image5.jpeg"/><Relationship Id="rId5" Type="http://schemas.openxmlformats.org/officeDocument/2006/relationships/hyperlink" Target="https://chellaston.fireflycloud.net/psychology/year-12/as-paper-2/approaches-in-psychology/3-cognitive-approach"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Hannah Banton</dc:creator>
  <cp:lastModifiedBy>Vikki Walker (Staff)</cp:lastModifiedBy>
  <cp:revision>5</cp:revision>
  <dcterms:created xsi:type="dcterms:W3CDTF">2020-06-15T10:38:00Z</dcterms:created>
  <dcterms:modified xsi:type="dcterms:W3CDTF">2020-07-14T16:50:00Z</dcterms:modified>
</cp:coreProperties>
</file>