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2511" w14:textId="07DD8B0A" w:rsidR="00722BF6" w:rsidRDefault="00722BF6" w:rsidP="005A269F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Year 12 Transition Work for Topic 1 – Tectonic Processes and Hazards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9260"/>
        <w:gridCol w:w="1088"/>
      </w:tblGrid>
      <w:tr w:rsidR="00722BF6" w14:paraId="0CE87E1F" w14:textId="77777777" w:rsidTr="005A269F">
        <w:trPr>
          <w:trHeight w:val="57"/>
        </w:trPr>
        <w:tc>
          <w:tcPr>
            <w:tcW w:w="9498" w:type="dxa"/>
            <w:tcBorders>
              <w:top w:val="nil"/>
              <w:left w:val="nil"/>
            </w:tcBorders>
          </w:tcPr>
          <w:p w14:paraId="3C0FC88E" w14:textId="77777777" w:rsidR="00722BF6" w:rsidRPr="00722BF6" w:rsidRDefault="00722BF6" w:rsidP="00722BF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Task A</w:t>
            </w:r>
          </w:p>
        </w:tc>
        <w:tc>
          <w:tcPr>
            <w:tcW w:w="850" w:type="dxa"/>
          </w:tcPr>
          <w:p w14:paraId="448DBF16" w14:textId="77777777" w:rsidR="00722BF6" w:rsidRPr="00722BF6" w:rsidRDefault="00722BF6" w:rsidP="00722BF6">
            <w:pPr>
              <w:jc w:val="center"/>
              <w:rPr>
                <w:sz w:val="20"/>
                <w:szCs w:val="20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</w:tr>
      <w:tr w:rsidR="00722BF6" w14:paraId="2D8C82C4" w14:textId="77777777" w:rsidTr="005A269F">
        <w:tc>
          <w:tcPr>
            <w:tcW w:w="9498" w:type="dxa"/>
          </w:tcPr>
          <w:p w14:paraId="4E3B178B" w14:textId="77777777" w:rsidR="00722BF6" w:rsidRDefault="00722BF6" w:rsidP="00E57299">
            <w:pPr>
              <w:rPr>
                <w:sz w:val="24"/>
                <w:szCs w:val="24"/>
              </w:rPr>
            </w:pPr>
            <w:r w:rsidRPr="00722B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Research and print off an A4 map</w:t>
            </w:r>
            <w:r w:rsidRPr="00722BF6">
              <w:rPr>
                <w:sz w:val="24"/>
                <w:szCs w:val="24"/>
              </w:rPr>
              <w:t xml:space="preserve"> to show the location of plates and plate boundaries around the world.</w:t>
            </w:r>
            <w:r w:rsidR="00E57299">
              <w:rPr>
                <w:sz w:val="24"/>
                <w:szCs w:val="24"/>
              </w:rPr>
              <w:t xml:space="preserve"> Ensure there is room around the outside of your map to add labels.</w:t>
            </w:r>
          </w:p>
        </w:tc>
        <w:tc>
          <w:tcPr>
            <w:tcW w:w="850" w:type="dxa"/>
          </w:tcPr>
          <w:p w14:paraId="4C0316BF" w14:textId="77777777" w:rsidR="00722BF6" w:rsidRDefault="00722BF6" w:rsidP="00722BF6">
            <w:pPr>
              <w:rPr>
                <w:sz w:val="24"/>
                <w:szCs w:val="24"/>
              </w:rPr>
            </w:pPr>
          </w:p>
        </w:tc>
      </w:tr>
      <w:tr w:rsidR="00722BF6" w14:paraId="6FC71EF5" w14:textId="77777777" w:rsidTr="005A269F">
        <w:tc>
          <w:tcPr>
            <w:tcW w:w="9498" w:type="dxa"/>
          </w:tcPr>
          <w:p w14:paraId="028169D4" w14:textId="77777777" w:rsidR="00722BF6" w:rsidRDefault="00E57299" w:rsidP="00722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Label your map with the names of the different plates.</w:t>
            </w:r>
          </w:p>
        </w:tc>
        <w:tc>
          <w:tcPr>
            <w:tcW w:w="850" w:type="dxa"/>
          </w:tcPr>
          <w:p w14:paraId="39C5AE93" w14:textId="77777777" w:rsidR="00722BF6" w:rsidRDefault="00722BF6" w:rsidP="00722BF6">
            <w:pPr>
              <w:rPr>
                <w:sz w:val="24"/>
                <w:szCs w:val="24"/>
              </w:rPr>
            </w:pPr>
          </w:p>
        </w:tc>
      </w:tr>
      <w:tr w:rsidR="00E57299" w14:paraId="31786121" w14:textId="77777777" w:rsidTr="005A269F">
        <w:tc>
          <w:tcPr>
            <w:tcW w:w="9498" w:type="dxa"/>
          </w:tcPr>
          <w:p w14:paraId="315CBB82" w14:textId="17EF47E4" w:rsidR="00E57299" w:rsidRDefault="001F2485" w:rsidP="00E57299">
            <w:pPr>
              <w:rPr>
                <w:rFonts w:cstheme="minorHAnsi"/>
                <w:sz w:val="24"/>
                <w:szCs w:val="24"/>
              </w:rPr>
            </w:pPr>
            <w:r w:rsidRPr="001F2485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 wp14:anchorId="5542E542" wp14:editId="5BBEA29C">
                  <wp:simplePos x="0" y="0"/>
                  <wp:positionH relativeFrom="column">
                    <wp:posOffset>1424763</wp:posOffset>
                  </wp:positionH>
                  <wp:positionV relativeFrom="paragraph">
                    <wp:posOffset>539780</wp:posOffset>
                  </wp:positionV>
                  <wp:extent cx="1277620" cy="1020120"/>
                  <wp:effectExtent l="0" t="0" r="0" b="8890"/>
                  <wp:wrapNone/>
                  <wp:docPr id="13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74015-C160-4B06-9237-D9F5785247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E5C74015-C160-4B06-9237-D9F578524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011" t="10101" r="1380" b="12607"/>
                          <a:stretch/>
                        </pic:blipFill>
                        <pic:spPr>
                          <a:xfrm>
                            <a:off x="0" y="0"/>
                            <a:ext cx="1283813" cy="102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57299" w:rsidRPr="005A269F">
              <w:rPr>
                <w:rFonts w:cstheme="minorHAnsi"/>
                <w:sz w:val="24"/>
                <w:szCs w:val="24"/>
              </w:rPr>
              <w:t xml:space="preserve">3. </w:t>
            </w:r>
            <w:r>
              <w:rPr>
                <w:rFonts w:cstheme="minorHAnsi"/>
                <w:sz w:val="24"/>
                <w:szCs w:val="24"/>
              </w:rPr>
              <w:t>Draw or print off the</w:t>
            </w:r>
            <w:r w:rsidR="00E57299" w:rsidRPr="005A269F">
              <w:rPr>
                <w:rFonts w:cstheme="minorHAnsi"/>
                <w:sz w:val="24"/>
                <w:szCs w:val="24"/>
              </w:rPr>
              <w:t xml:space="preserve"> block diagrams to show the 4 different types of plate boundaries </w:t>
            </w:r>
            <w:r w:rsidR="00E57299" w:rsidRPr="005A269F">
              <w:rPr>
                <w:rFonts w:cstheme="minorHAnsi"/>
                <w:b/>
                <w:sz w:val="24"/>
                <w:szCs w:val="24"/>
              </w:rPr>
              <w:t>(divergent, convergent, conservative and collision)</w:t>
            </w:r>
            <w:r w:rsidR="00E57299" w:rsidRPr="005A269F">
              <w:rPr>
                <w:rFonts w:cstheme="minorHAnsi"/>
                <w:sz w:val="24"/>
                <w:szCs w:val="24"/>
              </w:rPr>
              <w:t>. Highlight the locations of the different types of plate boundaries on your map.</w:t>
            </w:r>
          </w:p>
          <w:p w14:paraId="7FC88C27" w14:textId="2999CDCC" w:rsidR="001F2485" w:rsidRDefault="001F2485" w:rsidP="00E57299">
            <w:pPr>
              <w:rPr>
                <w:rFonts w:cstheme="minorHAnsi"/>
                <w:sz w:val="24"/>
                <w:szCs w:val="24"/>
              </w:rPr>
            </w:pPr>
            <w:r w:rsidRPr="001F2485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46464" behindDoc="0" locked="0" layoutInCell="1" allowOverlap="1" wp14:anchorId="1D95BE84" wp14:editId="24404E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2880</wp:posOffset>
                  </wp:positionV>
                  <wp:extent cx="1277620" cy="977900"/>
                  <wp:effectExtent l="0" t="0" r="0" b="0"/>
                  <wp:wrapNone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35112E-28BA-4792-8FC0-7B44E5FEA3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AD35112E-28BA-4792-8FC0-7B44E5FEA3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061" t="8671" b="12041"/>
                          <a:stretch/>
                        </pic:blipFill>
                        <pic:spPr>
                          <a:xfrm>
                            <a:off x="0" y="0"/>
                            <a:ext cx="1282417" cy="98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F2485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 wp14:anchorId="01C03D5A" wp14:editId="57A1A334">
                  <wp:simplePos x="0" y="0"/>
                  <wp:positionH relativeFrom="column">
                    <wp:posOffset>2955851</wp:posOffset>
                  </wp:positionH>
                  <wp:positionV relativeFrom="paragraph">
                    <wp:posOffset>2880</wp:posOffset>
                  </wp:positionV>
                  <wp:extent cx="1276473" cy="978195"/>
                  <wp:effectExtent l="0" t="0" r="0" b="0"/>
                  <wp:wrapNone/>
                  <wp:docPr id="15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2CDBC9-8D56-4EA2-B514-FA1F57885D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7C2CDBC9-8D56-4EA2-B514-FA1F57885D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475" t="7961" r="4623" b="9592"/>
                          <a:stretch/>
                        </pic:blipFill>
                        <pic:spPr>
                          <a:xfrm>
                            <a:off x="0" y="0"/>
                            <a:ext cx="1283667" cy="98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F2485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76160" behindDoc="0" locked="0" layoutInCell="1" allowOverlap="1" wp14:anchorId="27482ECD" wp14:editId="203EB9F4">
                  <wp:simplePos x="0" y="0"/>
                  <wp:positionH relativeFrom="column">
                    <wp:posOffset>4486940</wp:posOffset>
                  </wp:positionH>
                  <wp:positionV relativeFrom="paragraph">
                    <wp:posOffset>2880</wp:posOffset>
                  </wp:positionV>
                  <wp:extent cx="1277264" cy="999460"/>
                  <wp:effectExtent l="0" t="0" r="0" b="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8EED6-0048-4D36-B23E-4458D27711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1C48EED6-0048-4D36-B23E-4458D27711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353" t="12777" r="1105" b="15754"/>
                          <a:stretch/>
                        </pic:blipFill>
                        <pic:spPr>
                          <a:xfrm>
                            <a:off x="0" y="0"/>
                            <a:ext cx="1285541" cy="1005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656A0EF" w14:textId="4B430A97" w:rsidR="001F2485" w:rsidRDefault="001F2485" w:rsidP="00E57299">
            <w:pPr>
              <w:rPr>
                <w:rFonts w:cstheme="minorHAnsi"/>
                <w:sz w:val="24"/>
                <w:szCs w:val="24"/>
              </w:rPr>
            </w:pPr>
          </w:p>
          <w:p w14:paraId="0C295E85" w14:textId="5BA6180B" w:rsidR="001F2485" w:rsidRDefault="001F2485" w:rsidP="00E57299">
            <w:pPr>
              <w:rPr>
                <w:rFonts w:cstheme="minorHAnsi"/>
                <w:sz w:val="24"/>
                <w:szCs w:val="24"/>
              </w:rPr>
            </w:pPr>
          </w:p>
          <w:p w14:paraId="08C391CA" w14:textId="05D360CE" w:rsidR="001F2485" w:rsidRDefault="001F2485" w:rsidP="00E57299">
            <w:pPr>
              <w:rPr>
                <w:rFonts w:cstheme="minorHAnsi"/>
                <w:sz w:val="24"/>
                <w:szCs w:val="24"/>
              </w:rPr>
            </w:pPr>
          </w:p>
          <w:p w14:paraId="4E4A8E0C" w14:textId="6AEDDCC7" w:rsidR="001F2485" w:rsidRDefault="001F2485" w:rsidP="00E57299">
            <w:pPr>
              <w:rPr>
                <w:rFonts w:cstheme="minorHAnsi"/>
                <w:sz w:val="24"/>
                <w:szCs w:val="24"/>
              </w:rPr>
            </w:pPr>
          </w:p>
          <w:p w14:paraId="44FBA0E1" w14:textId="01ECE87F" w:rsidR="001F2485" w:rsidRPr="005A269F" w:rsidRDefault="001F2485" w:rsidP="00E572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57A598" w14:textId="77777777" w:rsidR="00E57299" w:rsidRDefault="00E57299" w:rsidP="00E57299">
            <w:pPr>
              <w:rPr>
                <w:sz w:val="24"/>
                <w:szCs w:val="24"/>
              </w:rPr>
            </w:pPr>
          </w:p>
        </w:tc>
      </w:tr>
      <w:tr w:rsidR="00E57299" w14:paraId="2C58397D" w14:textId="77777777" w:rsidTr="005A269F">
        <w:tc>
          <w:tcPr>
            <w:tcW w:w="9498" w:type="dxa"/>
          </w:tcPr>
          <w:p w14:paraId="72330F91" w14:textId="5BC64361" w:rsidR="00E57299" w:rsidRPr="005A269F" w:rsidRDefault="00E57299" w:rsidP="00F2199E">
            <w:pPr>
              <w:rPr>
                <w:rFonts w:cstheme="minorHAnsi"/>
                <w:sz w:val="24"/>
                <w:szCs w:val="24"/>
              </w:rPr>
            </w:pPr>
            <w:r w:rsidRPr="005A269F">
              <w:rPr>
                <w:rFonts w:cstheme="minorHAnsi"/>
                <w:sz w:val="24"/>
                <w:szCs w:val="24"/>
              </w:rPr>
              <w:t xml:space="preserve">4. Annotate your diagrams </w:t>
            </w:r>
            <w:r w:rsidR="00F2199E" w:rsidRPr="005A269F">
              <w:rPr>
                <w:rFonts w:cstheme="minorHAnsi"/>
                <w:sz w:val="24"/>
                <w:szCs w:val="24"/>
              </w:rPr>
              <w:t>with key geographical terms and have annotated explanations</w:t>
            </w:r>
            <w:r w:rsidR="005A269F">
              <w:rPr>
                <w:rFonts w:cstheme="minorHAnsi"/>
                <w:sz w:val="24"/>
                <w:szCs w:val="24"/>
              </w:rPr>
              <w:t xml:space="preserve"> of the </w:t>
            </w:r>
            <w:r w:rsidR="00F2199E" w:rsidRPr="005A269F">
              <w:rPr>
                <w:rFonts w:cstheme="minorHAnsi"/>
                <w:sz w:val="24"/>
                <w:szCs w:val="24"/>
              </w:rPr>
              <w:t>key features (e.g. landforms) and hazards (earthquakes, volcanoes, tsunamis) that occur at or near the plate boundary.</w:t>
            </w:r>
          </w:p>
        </w:tc>
        <w:tc>
          <w:tcPr>
            <w:tcW w:w="850" w:type="dxa"/>
          </w:tcPr>
          <w:p w14:paraId="2BE9330D" w14:textId="77777777" w:rsidR="00E57299" w:rsidRDefault="00E57299" w:rsidP="00E57299">
            <w:pPr>
              <w:rPr>
                <w:sz w:val="24"/>
                <w:szCs w:val="24"/>
              </w:rPr>
            </w:pPr>
          </w:p>
        </w:tc>
      </w:tr>
      <w:tr w:rsidR="00E57299" w14:paraId="592256D9" w14:textId="77777777" w:rsidTr="005A269F">
        <w:tc>
          <w:tcPr>
            <w:tcW w:w="9498" w:type="dxa"/>
          </w:tcPr>
          <w:p w14:paraId="4FA239FD" w14:textId="6362E328" w:rsidR="00E57299" w:rsidRDefault="00E57299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Research and print off an A4 map to show the global distribution (location) of earthquakes, </w:t>
            </w:r>
            <w:proofErr w:type="gramStart"/>
            <w:r>
              <w:rPr>
                <w:sz w:val="24"/>
                <w:szCs w:val="24"/>
              </w:rPr>
              <w:t>volcanoes</w:t>
            </w:r>
            <w:proofErr w:type="gramEnd"/>
            <w:r>
              <w:rPr>
                <w:sz w:val="24"/>
                <w:szCs w:val="24"/>
              </w:rPr>
              <w:t xml:space="preserve"> and tsunamis around the world. </w:t>
            </w:r>
          </w:p>
        </w:tc>
        <w:tc>
          <w:tcPr>
            <w:tcW w:w="850" w:type="dxa"/>
          </w:tcPr>
          <w:p w14:paraId="1D9786FD" w14:textId="77777777" w:rsidR="00E57299" w:rsidRDefault="00E57299" w:rsidP="00E57299">
            <w:pPr>
              <w:rPr>
                <w:sz w:val="24"/>
                <w:szCs w:val="24"/>
              </w:rPr>
            </w:pPr>
          </w:p>
        </w:tc>
      </w:tr>
      <w:tr w:rsidR="00E57299" w14:paraId="1DF2FB8F" w14:textId="77777777" w:rsidTr="005A269F">
        <w:tc>
          <w:tcPr>
            <w:tcW w:w="9498" w:type="dxa"/>
          </w:tcPr>
          <w:p w14:paraId="156AB2DA" w14:textId="339154AF" w:rsidR="00E57299" w:rsidRDefault="00E57299" w:rsidP="00E5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Around the outside of your map, describe the global distribution of earthquakes, </w:t>
            </w:r>
            <w:proofErr w:type="gramStart"/>
            <w:r>
              <w:rPr>
                <w:sz w:val="24"/>
                <w:szCs w:val="24"/>
              </w:rPr>
              <w:t>volcanoes</w:t>
            </w:r>
            <w:proofErr w:type="gramEnd"/>
            <w:r>
              <w:rPr>
                <w:sz w:val="24"/>
                <w:szCs w:val="24"/>
              </w:rPr>
              <w:t xml:space="preserve"> and tsunamis.</w:t>
            </w:r>
          </w:p>
        </w:tc>
        <w:tc>
          <w:tcPr>
            <w:tcW w:w="850" w:type="dxa"/>
          </w:tcPr>
          <w:p w14:paraId="395C1DE0" w14:textId="77777777" w:rsidR="00E57299" w:rsidRDefault="00E57299" w:rsidP="00E57299">
            <w:pPr>
              <w:rPr>
                <w:sz w:val="24"/>
                <w:szCs w:val="24"/>
              </w:rPr>
            </w:pPr>
          </w:p>
        </w:tc>
      </w:tr>
    </w:tbl>
    <w:p w14:paraId="0DA966FB" w14:textId="2B266EFB" w:rsidR="00722BF6" w:rsidRDefault="00722BF6" w:rsidP="00722BF6">
      <w:pPr>
        <w:spacing w:after="0"/>
        <w:rPr>
          <w:sz w:val="24"/>
          <w:szCs w:val="24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9260"/>
        <w:gridCol w:w="1088"/>
      </w:tblGrid>
      <w:tr w:rsidR="003C24BD" w14:paraId="2E280CC1" w14:textId="77777777" w:rsidTr="003C24BD">
        <w:trPr>
          <w:trHeight w:val="428"/>
        </w:trPr>
        <w:tc>
          <w:tcPr>
            <w:tcW w:w="9260" w:type="dxa"/>
            <w:vMerge w:val="restart"/>
            <w:tcBorders>
              <w:top w:val="nil"/>
              <w:left w:val="nil"/>
              <w:right w:val="nil"/>
            </w:tcBorders>
          </w:tcPr>
          <w:p w14:paraId="36E07058" w14:textId="2A394138" w:rsidR="003C24BD" w:rsidRDefault="003C24BD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b/>
                <w:sz w:val="28"/>
                <w:szCs w:val="28"/>
                <w:u w:val="single"/>
              </w:rPr>
              <w:t>Task B</w:t>
            </w:r>
            <w:r>
              <w:rPr>
                <w:rFonts w:ascii="Calibri" w:hAnsi="Calibri" w:cs="Arial"/>
                <w:color w:val="1A1A1A"/>
              </w:rPr>
              <w:t xml:space="preserve"> </w:t>
            </w:r>
          </w:p>
          <w:p w14:paraId="5B42AC8B" w14:textId="39CA8362" w:rsidR="003C24BD" w:rsidRPr="00E34DA0" w:rsidRDefault="003C24BD" w:rsidP="003C24B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color w:val="1A1A1A"/>
              </w:rPr>
              <w:t xml:space="preserve">Research and produce an A4 fact sheet </w:t>
            </w:r>
            <w:r w:rsidR="00EE7ADC">
              <w:rPr>
                <w:rFonts w:ascii="Calibri" w:hAnsi="Calibri" w:cs="Arial"/>
                <w:color w:val="1A1A1A"/>
              </w:rPr>
              <w:t>case study of a tectonic hazard.  Your chosen case study will be based on the first letter of your surname.  See the table below.</w:t>
            </w:r>
            <w:r w:rsidRPr="00221A63">
              <w:rPr>
                <w:rFonts w:ascii="Calibri" w:hAnsi="Calibri" w:cs="Arial"/>
                <w:color w:val="1A1A1A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242C3" w14:textId="77777777" w:rsidR="003C24BD" w:rsidRDefault="003C24BD" w:rsidP="005A269F">
            <w:pPr>
              <w:rPr>
                <w:sz w:val="24"/>
                <w:szCs w:val="24"/>
              </w:rPr>
            </w:pPr>
          </w:p>
        </w:tc>
      </w:tr>
      <w:tr w:rsidR="003C24BD" w14:paraId="2593BB34" w14:textId="77777777" w:rsidTr="003C24BD">
        <w:trPr>
          <w:trHeight w:val="427"/>
        </w:trPr>
        <w:tc>
          <w:tcPr>
            <w:tcW w:w="9260" w:type="dxa"/>
            <w:vMerge/>
            <w:tcBorders>
              <w:left w:val="nil"/>
            </w:tcBorders>
          </w:tcPr>
          <w:p w14:paraId="517E20C1" w14:textId="77777777" w:rsidR="003C24BD" w:rsidRDefault="003C24BD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6EBB6161" w14:textId="77777777" w:rsidR="003C24BD" w:rsidRPr="00722BF6" w:rsidRDefault="003C24BD" w:rsidP="005A269F">
            <w:pPr>
              <w:rPr>
                <w:sz w:val="20"/>
                <w:szCs w:val="20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</w:tr>
      <w:tr w:rsidR="005A269F" w14:paraId="5FCACF48" w14:textId="77777777" w:rsidTr="005A269F">
        <w:tc>
          <w:tcPr>
            <w:tcW w:w="9260" w:type="dxa"/>
          </w:tcPr>
          <w:p w14:paraId="2F818233" w14:textId="7FDA6F86" w:rsidR="005A269F" w:rsidRPr="005A269F" w:rsidRDefault="005A269F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Date</w:t>
            </w:r>
            <w:r>
              <w:rPr>
                <w:rFonts w:ascii="Calibri" w:hAnsi="Calibri" w:cs="Arial"/>
                <w:color w:val="1A1A1A"/>
              </w:rPr>
              <w:t xml:space="preserve"> - when did the hazard occur?</w:t>
            </w:r>
          </w:p>
        </w:tc>
        <w:tc>
          <w:tcPr>
            <w:tcW w:w="1088" w:type="dxa"/>
          </w:tcPr>
          <w:p w14:paraId="166C9CDF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376FE506" w14:textId="77777777" w:rsidTr="005A269F">
        <w:tc>
          <w:tcPr>
            <w:tcW w:w="9260" w:type="dxa"/>
          </w:tcPr>
          <w:p w14:paraId="027EE6CF" w14:textId="442FAF4B" w:rsidR="005A269F" w:rsidRPr="005A269F" w:rsidRDefault="005A269F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 xml:space="preserve">Location </w:t>
            </w:r>
            <w:r>
              <w:rPr>
                <w:rFonts w:ascii="Calibri" w:hAnsi="Calibri" w:cs="Arial"/>
                <w:color w:val="1A1A1A"/>
              </w:rPr>
              <w:t>- where did the hazard take place?</w:t>
            </w:r>
            <w:r>
              <w:rPr>
                <w:rFonts w:ascii="Calibri" w:hAnsi="Calibri" w:cs="Arial"/>
                <w:b/>
                <w:color w:val="1A1A1A"/>
              </w:rPr>
              <w:t xml:space="preserve"> </w:t>
            </w:r>
          </w:p>
        </w:tc>
        <w:tc>
          <w:tcPr>
            <w:tcW w:w="1088" w:type="dxa"/>
          </w:tcPr>
          <w:p w14:paraId="59694B05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1DB864C6" w14:textId="77777777" w:rsidTr="005A269F">
        <w:tc>
          <w:tcPr>
            <w:tcW w:w="9260" w:type="dxa"/>
          </w:tcPr>
          <w:p w14:paraId="5AB1D85E" w14:textId="73E32626" w:rsidR="005A269F" w:rsidRPr="005A269F" w:rsidRDefault="005A269F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C</w:t>
            </w:r>
            <w:r w:rsidRPr="00221A63">
              <w:rPr>
                <w:rFonts w:ascii="Calibri" w:hAnsi="Calibri" w:cs="Arial"/>
                <w:b/>
                <w:color w:val="1A1A1A"/>
              </w:rPr>
              <w:t>auses</w:t>
            </w:r>
            <w:r>
              <w:rPr>
                <w:rFonts w:ascii="Calibri" w:hAnsi="Calibri" w:cs="Arial"/>
                <w:b/>
                <w:color w:val="1A1A1A"/>
              </w:rPr>
              <w:t xml:space="preserve"> -</w:t>
            </w:r>
            <w:r w:rsidRPr="00F2199E">
              <w:rPr>
                <w:rFonts w:ascii="Calibri" w:hAnsi="Calibri" w:cs="Arial"/>
                <w:color w:val="1A1A1A"/>
              </w:rPr>
              <w:t xml:space="preserve"> why did the hazard happen?</w:t>
            </w:r>
          </w:p>
        </w:tc>
        <w:tc>
          <w:tcPr>
            <w:tcW w:w="1088" w:type="dxa"/>
          </w:tcPr>
          <w:p w14:paraId="73C66909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0C11C66B" w14:textId="77777777" w:rsidTr="005A269F">
        <w:tc>
          <w:tcPr>
            <w:tcW w:w="9260" w:type="dxa"/>
          </w:tcPr>
          <w:p w14:paraId="45FEC5FD" w14:textId="2DBE1513" w:rsidR="005A269F" w:rsidRPr="005A269F" w:rsidRDefault="005A269F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color w:val="1A1A1A"/>
              </w:rPr>
            </w:pPr>
            <w:r w:rsidRPr="00F2199E">
              <w:rPr>
                <w:rFonts w:ascii="Calibri" w:hAnsi="Calibri" w:cs="Arial"/>
                <w:b/>
                <w:color w:val="1A1A1A"/>
              </w:rPr>
              <w:t xml:space="preserve">Hazards </w:t>
            </w:r>
            <w:r>
              <w:rPr>
                <w:rFonts w:ascii="Calibri" w:hAnsi="Calibri" w:cs="Arial"/>
                <w:color w:val="1A1A1A"/>
              </w:rPr>
              <w:t>- what were the primary and secondary hazards?</w:t>
            </w:r>
          </w:p>
        </w:tc>
        <w:tc>
          <w:tcPr>
            <w:tcW w:w="1088" w:type="dxa"/>
          </w:tcPr>
          <w:p w14:paraId="59FE4E61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31A93D16" w14:textId="77777777" w:rsidTr="005A269F">
        <w:tc>
          <w:tcPr>
            <w:tcW w:w="9260" w:type="dxa"/>
          </w:tcPr>
          <w:p w14:paraId="20F5AEEB" w14:textId="4A830A2C" w:rsidR="005A269F" w:rsidRPr="005A269F" w:rsidRDefault="005A269F" w:rsidP="005A26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I</w:t>
            </w:r>
            <w:r w:rsidRPr="00221A63">
              <w:rPr>
                <w:rFonts w:ascii="Calibri" w:hAnsi="Calibri" w:cs="Arial"/>
                <w:b/>
                <w:color w:val="1A1A1A"/>
              </w:rPr>
              <w:t xml:space="preserve">mpacts </w:t>
            </w:r>
            <w:r>
              <w:rPr>
                <w:rFonts w:ascii="Calibri" w:hAnsi="Calibri" w:cs="Arial"/>
                <w:color w:val="1A1A1A"/>
              </w:rPr>
              <w:t xml:space="preserve">- what were the social, political, </w:t>
            </w:r>
            <w:proofErr w:type="gramStart"/>
            <w:r>
              <w:rPr>
                <w:rFonts w:ascii="Calibri" w:hAnsi="Calibri" w:cs="Arial"/>
                <w:color w:val="1A1A1A"/>
              </w:rPr>
              <w:t>economic</w:t>
            </w:r>
            <w:proofErr w:type="gramEnd"/>
            <w:r>
              <w:rPr>
                <w:rFonts w:ascii="Calibri" w:hAnsi="Calibri" w:cs="Arial"/>
                <w:color w:val="1A1A1A"/>
              </w:rPr>
              <w:t xml:space="preserve"> and environmental impacts?</w:t>
            </w:r>
          </w:p>
        </w:tc>
        <w:tc>
          <w:tcPr>
            <w:tcW w:w="1088" w:type="dxa"/>
          </w:tcPr>
          <w:p w14:paraId="0C44421E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3E67C45C" w14:textId="77777777" w:rsidTr="005A269F">
        <w:tc>
          <w:tcPr>
            <w:tcW w:w="9260" w:type="dxa"/>
          </w:tcPr>
          <w:p w14:paraId="449933B5" w14:textId="0EEBEFED" w:rsidR="005A269F" w:rsidRDefault="005A269F" w:rsidP="005A269F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  <w:color w:val="1A1A1A"/>
              </w:rPr>
            </w:pPr>
            <w:r>
              <w:rPr>
                <w:rFonts w:ascii="Calibri" w:hAnsi="Calibri" w:cs="Arial"/>
                <w:b/>
                <w:color w:val="1A1A1A"/>
              </w:rPr>
              <w:t>M</w:t>
            </w:r>
            <w:r w:rsidRPr="00221A63">
              <w:rPr>
                <w:rFonts w:ascii="Calibri" w:hAnsi="Calibri" w:cs="Arial"/>
                <w:b/>
                <w:color w:val="1A1A1A"/>
              </w:rPr>
              <w:t>anagement</w:t>
            </w:r>
            <w:r w:rsidRPr="00221A63">
              <w:rPr>
                <w:rFonts w:ascii="Calibri" w:hAnsi="Calibri" w:cs="Arial"/>
                <w:color w:val="1A1A1A"/>
              </w:rPr>
              <w:t xml:space="preserve"> </w:t>
            </w:r>
            <w:r>
              <w:rPr>
                <w:rFonts w:ascii="Calibri" w:hAnsi="Calibri" w:cs="Arial"/>
                <w:color w:val="1A1A1A"/>
              </w:rPr>
              <w:t xml:space="preserve">- what were the immediate and </w:t>
            </w:r>
            <w:proofErr w:type="gramStart"/>
            <w:r>
              <w:rPr>
                <w:rFonts w:ascii="Calibri" w:hAnsi="Calibri" w:cs="Arial"/>
                <w:color w:val="1A1A1A"/>
              </w:rPr>
              <w:t>long term</w:t>
            </w:r>
            <w:proofErr w:type="gramEnd"/>
            <w:r>
              <w:rPr>
                <w:rFonts w:ascii="Calibri" w:hAnsi="Calibri" w:cs="Arial"/>
                <w:color w:val="1A1A1A"/>
              </w:rPr>
              <w:t xml:space="preserve"> responses to the hazard? </w:t>
            </w:r>
          </w:p>
          <w:p w14:paraId="446181DE" w14:textId="77777777" w:rsidR="005A269F" w:rsidRDefault="005A269F" w:rsidP="005A269F">
            <w:pPr>
              <w:rPr>
                <w:sz w:val="24"/>
                <w:szCs w:val="24"/>
              </w:rPr>
            </w:pPr>
            <w:r w:rsidRPr="00F2199E">
              <w:rPr>
                <w:rFonts w:ascii="Calibri" w:hAnsi="Calibri" w:cs="Arial"/>
                <w:i/>
                <w:color w:val="1A1A1A"/>
              </w:rPr>
              <w:t>Additional information such as photos and maps could also be included.</w:t>
            </w:r>
          </w:p>
        </w:tc>
        <w:tc>
          <w:tcPr>
            <w:tcW w:w="1088" w:type="dxa"/>
          </w:tcPr>
          <w:p w14:paraId="6BBFF6B1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</w:tbl>
    <w:p w14:paraId="2DE4D22B" w14:textId="291F28AF" w:rsidR="000D34A7" w:rsidRDefault="000D34A7" w:rsidP="00722BF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956"/>
        <w:gridCol w:w="1431"/>
        <w:gridCol w:w="3911"/>
      </w:tblGrid>
      <w:tr w:rsidR="00EE7ADC" w14:paraId="58A81216" w14:textId="77777777" w:rsidTr="00EE7ADC">
        <w:tc>
          <w:tcPr>
            <w:tcW w:w="1384" w:type="dxa"/>
          </w:tcPr>
          <w:p w14:paraId="793F7CA8" w14:textId="3EDD434C" w:rsidR="00EE7ADC" w:rsidRDefault="005D139F" w:rsidP="00722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3956" w:type="dxa"/>
          </w:tcPr>
          <w:p w14:paraId="139E3C4F" w14:textId="5D90F610" w:rsidR="00EE7ADC" w:rsidRPr="00EE7ADC" w:rsidRDefault="00EE7ADC" w:rsidP="00EE7ADC">
            <w:pPr>
              <w:spacing w:line="25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Earthquakes:</w:t>
            </w:r>
          </w:p>
        </w:tc>
        <w:tc>
          <w:tcPr>
            <w:tcW w:w="1431" w:type="dxa"/>
          </w:tcPr>
          <w:p w14:paraId="387C5F2B" w14:textId="78C74F9F" w:rsidR="00EE7ADC" w:rsidRDefault="005D139F" w:rsidP="00722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3911" w:type="dxa"/>
          </w:tcPr>
          <w:p w14:paraId="165BBE81" w14:textId="35ACA4BF" w:rsidR="00EE7ADC" w:rsidRPr="00EE7ADC" w:rsidRDefault="00EE7ADC" w:rsidP="00722B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Volcanoes</w:t>
            </w:r>
          </w:p>
        </w:tc>
      </w:tr>
      <w:tr w:rsidR="00EE7ADC" w14:paraId="5599F09C" w14:textId="77777777" w:rsidTr="00EE7ADC">
        <w:tc>
          <w:tcPr>
            <w:tcW w:w="1384" w:type="dxa"/>
          </w:tcPr>
          <w:p w14:paraId="42CAAAD0" w14:textId="78AC99CF" w:rsidR="00EE7ADC" w:rsidRDefault="005D139F" w:rsidP="00722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B</w:t>
            </w:r>
          </w:p>
        </w:tc>
        <w:tc>
          <w:tcPr>
            <w:tcW w:w="3956" w:type="dxa"/>
          </w:tcPr>
          <w:p w14:paraId="7407B8B6" w14:textId="2ACD22AF" w:rsidR="00EE7ADC" w:rsidRPr="00EE7ADC" w:rsidRDefault="00EE7ADC" w:rsidP="00722BF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1989, San Francisco</w:t>
            </w:r>
          </w:p>
        </w:tc>
        <w:tc>
          <w:tcPr>
            <w:tcW w:w="1431" w:type="dxa"/>
          </w:tcPr>
          <w:p w14:paraId="67462570" w14:textId="5C2F0B67" w:rsidR="00EE7ADC" w:rsidRDefault="005D139F" w:rsidP="00722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</w:p>
        </w:tc>
        <w:tc>
          <w:tcPr>
            <w:tcW w:w="3911" w:type="dxa"/>
          </w:tcPr>
          <w:p w14:paraId="09171554" w14:textId="558A0420" w:rsidR="00EE7ADC" w:rsidRPr="00EE7ADC" w:rsidRDefault="00EE7ADC" w:rsidP="00EE7A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1980, Mt St Helens </w:t>
            </w:r>
          </w:p>
        </w:tc>
      </w:tr>
      <w:tr w:rsidR="005D139F" w14:paraId="1206A424" w14:textId="77777777" w:rsidTr="00EE7ADC">
        <w:tc>
          <w:tcPr>
            <w:tcW w:w="1384" w:type="dxa"/>
          </w:tcPr>
          <w:p w14:paraId="0DB07A40" w14:textId="0808979A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956" w:type="dxa"/>
          </w:tcPr>
          <w:p w14:paraId="464E9A1A" w14:textId="0A584587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2005, Pakistan </w:t>
            </w:r>
          </w:p>
        </w:tc>
        <w:tc>
          <w:tcPr>
            <w:tcW w:w="1431" w:type="dxa"/>
          </w:tcPr>
          <w:p w14:paraId="507AC1C5" w14:textId="13D54F74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911" w:type="dxa"/>
          </w:tcPr>
          <w:p w14:paraId="106872BE" w14:textId="3A75D570" w:rsidR="005D139F" w:rsidRPr="00EE7ADC" w:rsidRDefault="005D139F" w:rsidP="005D139F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1991, 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en-GB"/>
              </w:rPr>
              <w:t>Mount Pinatubo</w:t>
            </w:r>
          </w:p>
        </w:tc>
      </w:tr>
      <w:tr w:rsidR="005D139F" w14:paraId="27AEDA7B" w14:textId="77777777" w:rsidTr="00EE7ADC">
        <w:tc>
          <w:tcPr>
            <w:tcW w:w="1384" w:type="dxa"/>
          </w:tcPr>
          <w:p w14:paraId="23D3A6A3" w14:textId="4CACA558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956" w:type="dxa"/>
          </w:tcPr>
          <w:p w14:paraId="09AC7F7A" w14:textId="776FF540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2008, Sichuan (China)</w:t>
            </w:r>
          </w:p>
        </w:tc>
        <w:tc>
          <w:tcPr>
            <w:tcW w:w="1431" w:type="dxa"/>
          </w:tcPr>
          <w:p w14:paraId="39A33101" w14:textId="55C5D652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Q-R</w:t>
            </w:r>
          </w:p>
        </w:tc>
        <w:tc>
          <w:tcPr>
            <w:tcW w:w="3911" w:type="dxa"/>
          </w:tcPr>
          <w:p w14:paraId="449BCA5B" w14:textId="15231E59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1995, Montserrat</w:t>
            </w:r>
          </w:p>
        </w:tc>
      </w:tr>
      <w:tr w:rsidR="005D139F" w14:paraId="1943802F" w14:textId="77777777" w:rsidTr="00EE7ADC">
        <w:tc>
          <w:tcPr>
            <w:tcW w:w="1384" w:type="dxa"/>
          </w:tcPr>
          <w:p w14:paraId="7A0056DB" w14:textId="7971D456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- F</w:t>
            </w:r>
          </w:p>
        </w:tc>
        <w:tc>
          <w:tcPr>
            <w:tcW w:w="3956" w:type="dxa"/>
          </w:tcPr>
          <w:p w14:paraId="7A10F5E8" w14:textId="1D2094B5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2010, Haiti</w:t>
            </w:r>
          </w:p>
        </w:tc>
        <w:tc>
          <w:tcPr>
            <w:tcW w:w="1431" w:type="dxa"/>
          </w:tcPr>
          <w:p w14:paraId="77B6CA47" w14:textId="21BBF4BD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3911" w:type="dxa"/>
          </w:tcPr>
          <w:p w14:paraId="3A7AEF84" w14:textId="74429A46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2011,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Eyafjallajokull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(Iceland</w:t>
            </w:r>
          </w:p>
        </w:tc>
      </w:tr>
      <w:tr w:rsidR="005D139F" w14:paraId="3445E2B8" w14:textId="77777777" w:rsidTr="00EE7ADC">
        <w:tc>
          <w:tcPr>
            <w:tcW w:w="1384" w:type="dxa"/>
          </w:tcPr>
          <w:p w14:paraId="4D994DC3" w14:textId="4A90FC5F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- H</w:t>
            </w:r>
          </w:p>
        </w:tc>
        <w:tc>
          <w:tcPr>
            <w:tcW w:w="3956" w:type="dxa"/>
          </w:tcPr>
          <w:p w14:paraId="0D48FEA5" w14:textId="05F5B25C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2011, Christchurch (New Zealand </w:t>
            </w:r>
          </w:p>
        </w:tc>
        <w:tc>
          <w:tcPr>
            <w:tcW w:w="1431" w:type="dxa"/>
          </w:tcPr>
          <w:p w14:paraId="445DBA63" w14:textId="42A8AE2F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U-V</w:t>
            </w:r>
          </w:p>
        </w:tc>
        <w:tc>
          <w:tcPr>
            <w:tcW w:w="3911" w:type="dxa"/>
          </w:tcPr>
          <w:p w14:paraId="5AC43584" w14:textId="6E8F683B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2017, Mount Etna</w:t>
            </w:r>
          </w:p>
        </w:tc>
      </w:tr>
      <w:tr w:rsidR="005D139F" w14:paraId="7D2FBC07" w14:textId="77777777" w:rsidTr="00EE7ADC">
        <w:tc>
          <w:tcPr>
            <w:tcW w:w="1384" w:type="dxa"/>
          </w:tcPr>
          <w:p w14:paraId="7817778B" w14:textId="0FC2F8BD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J</w:t>
            </w:r>
          </w:p>
        </w:tc>
        <w:tc>
          <w:tcPr>
            <w:tcW w:w="3956" w:type="dxa"/>
          </w:tcPr>
          <w:p w14:paraId="3752135F" w14:textId="3DC8154A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2011, Eastern Japan</w:t>
            </w:r>
          </w:p>
        </w:tc>
        <w:tc>
          <w:tcPr>
            <w:tcW w:w="1431" w:type="dxa"/>
          </w:tcPr>
          <w:p w14:paraId="62BDF15C" w14:textId="77777777" w:rsidR="005D139F" w:rsidRDefault="005D139F" w:rsidP="005D139F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14:paraId="2BE14C10" w14:textId="43A66DC6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Tsunamis.</w:t>
            </w:r>
          </w:p>
        </w:tc>
      </w:tr>
      <w:tr w:rsidR="005D139F" w14:paraId="0A5895B5" w14:textId="77777777" w:rsidTr="00EE7ADC">
        <w:tc>
          <w:tcPr>
            <w:tcW w:w="1384" w:type="dxa"/>
          </w:tcPr>
          <w:p w14:paraId="18B2373A" w14:textId="3C579417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- L</w:t>
            </w:r>
          </w:p>
        </w:tc>
        <w:tc>
          <w:tcPr>
            <w:tcW w:w="3956" w:type="dxa"/>
          </w:tcPr>
          <w:p w14:paraId="07FD641F" w14:textId="3FE5959E" w:rsidR="005D139F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2013, Philippines</w:t>
            </w:r>
          </w:p>
        </w:tc>
        <w:tc>
          <w:tcPr>
            <w:tcW w:w="1431" w:type="dxa"/>
          </w:tcPr>
          <w:p w14:paraId="1EF6A7A5" w14:textId="3CCF486E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911" w:type="dxa"/>
          </w:tcPr>
          <w:p w14:paraId="778A2920" w14:textId="3DEBC5BA" w:rsidR="005D139F" w:rsidRPr="00EE7ADC" w:rsidRDefault="005D139F" w:rsidP="005D139F">
            <w:pPr>
              <w:rPr>
                <w:rFonts w:ascii="Calibri" w:eastAsia="Calibri" w:hAnsi="Calibri" w:cs="Calibri"/>
                <w:color w:val="1A1A1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A1A1A"/>
                <w:sz w:val="24"/>
                <w:szCs w:val="24"/>
              </w:rPr>
              <w:t xml:space="preserve">2004, Indian Ocean tsunami </w:t>
            </w:r>
          </w:p>
        </w:tc>
      </w:tr>
      <w:tr w:rsidR="005D139F" w14:paraId="41E8A818" w14:textId="77777777" w:rsidTr="00EE7ADC">
        <w:tc>
          <w:tcPr>
            <w:tcW w:w="1384" w:type="dxa"/>
          </w:tcPr>
          <w:p w14:paraId="2B4D5DEB" w14:textId="2B492BEF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M- N</w:t>
            </w:r>
          </w:p>
        </w:tc>
        <w:tc>
          <w:tcPr>
            <w:tcW w:w="3956" w:type="dxa"/>
          </w:tcPr>
          <w:p w14:paraId="5218C022" w14:textId="65A9B127" w:rsidR="005D139F" w:rsidRPr="00EE7ADC" w:rsidRDefault="005D139F" w:rsidP="005D13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2015, Nepal</w:t>
            </w:r>
          </w:p>
        </w:tc>
        <w:tc>
          <w:tcPr>
            <w:tcW w:w="1431" w:type="dxa"/>
          </w:tcPr>
          <w:p w14:paraId="1A8FC84C" w14:textId="22017F9D" w:rsidR="005D139F" w:rsidRDefault="005D139F" w:rsidP="005D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Y-Z</w:t>
            </w:r>
          </w:p>
        </w:tc>
        <w:tc>
          <w:tcPr>
            <w:tcW w:w="3911" w:type="dxa"/>
          </w:tcPr>
          <w:p w14:paraId="1903CD53" w14:textId="3C7DB73F" w:rsidR="005D139F" w:rsidRPr="00EE7ADC" w:rsidRDefault="005D139F" w:rsidP="005D139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2011, Tohoku Tsunami (Japan)</w:t>
            </w:r>
          </w:p>
        </w:tc>
      </w:tr>
    </w:tbl>
    <w:p w14:paraId="2B689280" w14:textId="34677D9B" w:rsidR="005D139F" w:rsidRDefault="005D139F" w:rsidP="00722BF6">
      <w:pPr>
        <w:spacing w:after="0"/>
        <w:rPr>
          <w:sz w:val="24"/>
          <w:szCs w:val="24"/>
        </w:rPr>
      </w:pPr>
    </w:p>
    <w:p w14:paraId="014A6194" w14:textId="77777777" w:rsidR="005D139F" w:rsidRDefault="005D13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F42CCC" w14:textId="77777777" w:rsidR="00EE7ADC" w:rsidRDefault="00EE7ADC" w:rsidP="00722BF6">
      <w:pPr>
        <w:spacing w:after="0"/>
        <w:rPr>
          <w:sz w:val="24"/>
          <w:szCs w:val="24"/>
        </w:rPr>
      </w:pPr>
    </w:p>
    <w:p w14:paraId="3E5F7FCE" w14:textId="77777777" w:rsidR="005A269F" w:rsidRDefault="003C24BD" w:rsidP="005A269F">
      <w:pPr>
        <w:spacing w:after="0"/>
        <w:rPr>
          <w:sz w:val="24"/>
          <w:szCs w:val="24"/>
        </w:rPr>
      </w:pPr>
      <w:r w:rsidRPr="003C2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A269F">
        <w:rPr>
          <w:b/>
          <w:sz w:val="28"/>
          <w:szCs w:val="28"/>
          <w:u w:val="single"/>
        </w:rPr>
        <w:t>Task C</w:t>
      </w:r>
      <w:r w:rsidR="005A269F">
        <w:rPr>
          <w:sz w:val="24"/>
          <w:szCs w:val="24"/>
        </w:rPr>
        <w:t xml:space="preserve"> </w:t>
      </w:r>
    </w:p>
    <w:p w14:paraId="70B6E6E9" w14:textId="77777777" w:rsidR="005A269F" w:rsidRDefault="003C24BD" w:rsidP="005A26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A269F">
        <w:rPr>
          <w:sz w:val="24"/>
          <w:szCs w:val="24"/>
        </w:rPr>
        <w:t>Make a glossary of the following key words and terms:</w:t>
      </w:r>
    </w:p>
    <w:p w14:paraId="33C57A1F" w14:textId="77777777" w:rsidR="005A269F" w:rsidRPr="005A269F" w:rsidRDefault="003C24BD" w:rsidP="005A269F">
      <w:pPr>
        <w:spacing w:after="120"/>
        <w:rPr>
          <w:rFonts w:ascii="Calibri" w:hAnsi="Calibri" w:cs="Arial"/>
          <w:color w:val="1A1A1A"/>
        </w:rPr>
      </w:pPr>
      <w:r>
        <w:rPr>
          <w:i/>
          <w:sz w:val="24"/>
          <w:szCs w:val="24"/>
        </w:rPr>
        <w:t xml:space="preserve">  </w:t>
      </w:r>
      <w:r w:rsidR="005A269F" w:rsidRPr="000D34A7">
        <w:rPr>
          <w:i/>
          <w:sz w:val="24"/>
          <w:szCs w:val="24"/>
        </w:rPr>
        <w:t>Don’t cut and paste definitions. Read them, understand them and the write them out in your own words.</w:t>
      </w:r>
    </w:p>
    <w:tbl>
      <w:tblPr>
        <w:tblStyle w:val="TableGrid"/>
        <w:tblW w:w="10410" w:type="dxa"/>
        <w:tblInd w:w="-5" w:type="dxa"/>
        <w:tblLook w:val="04A0" w:firstRow="1" w:lastRow="0" w:firstColumn="1" w:lastColumn="0" w:noHBand="0" w:noVBand="1"/>
      </w:tblPr>
      <w:tblGrid>
        <w:gridCol w:w="2381"/>
        <w:gridCol w:w="1089"/>
        <w:gridCol w:w="2381"/>
        <w:gridCol w:w="1089"/>
        <w:gridCol w:w="2381"/>
        <w:gridCol w:w="1089"/>
      </w:tblGrid>
      <w:tr w:rsidR="005A269F" w14:paraId="3644DA1A" w14:textId="77777777" w:rsidTr="005A269F">
        <w:tc>
          <w:tcPr>
            <w:tcW w:w="2381" w:type="dxa"/>
            <w:tcBorders>
              <w:top w:val="nil"/>
              <w:left w:val="nil"/>
            </w:tcBorders>
          </w:tcPr>
          <w:p w14:paraId="39EACC4E" w14:textId="77777777" w:rsidR="005A269F" w:rsidRDefault="005A269F" w:rsidP="005A269F">
            <w:pPr>
              <w:rPr>
                <w:sz w:val="24"/>
                <w:szCs w:val="24"/>
              </w:rPr>
            </w:pPr>
            <w:r w:rsidRPr="000D34A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</w:tcPr>
          <w:p w14:paraId="7FACAC64" w14:textId="77777777" w:rsidR="005A269F" w:rsidRDefault="005A269F" w:rsidP="005A269F">
            <w:pPr>
              <w:rPr>
                <w:sz w:val="24"/>
                <w:szCs w:val="24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  <w:tc>
          <w:tcPr>
            <w:tcW w:w="2381" w:type="dxa"/>
            <w:tcBorders>
              <w:top w:val="nil"/>
            </w:tcBorders>
          </w:tcPr>
          <w:p w14:paraId="1E5E734A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28799435" w14:textId="77777777" w:rsidR="005A269F" w:rsidRDefault="005A269F" w:rsidP="005A269F">
            <w:pPr>
              <w:rPr>
                <w:sz w:val="24"/>
                <w:szCs w:val="24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  <w:tc>
          <w:tcPr>
            <w:tcW w:w="2381" w:type="dxa"/>
            <w:tcBorders>
              <w:top w:val="nil"/>
            </w:tcBorders>
          </w:tcPr>
          <w:p w14:paraId="5B37832E" w14:textId="77777777" w:rsidR="005A269F" w:rsidRPr="00722BF6" w:rsidRDefault="005A269F" w:rsidP="005A269F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14:paraId="7BB051F3" w14:textId="77777777" w:rsidR="005A269F" w:rsidRDefault="005A269F" w:rsidP="005A269F">
            <w:pPr>
              <w:rPr>
                <w:sz w:val="24"/>
                <w:szCs w:val="24"/>
              </w:rPr>
            </w:pPr>
            <w:r w:rsidRPr="00722BF6">
              <w:rPr>
                <w:sz w:val="20"/>
                <w:szCs w:val="20"/>
              </w:rPr>
              <w:t>Tick when completed</w:t>
            </w:r>
          </w:p>
        </w:tc>
      </w:tr>
      <w:tr w:rsidR="005A269F" w14:paraId="35E2F41D" w14:textId="77777777" w:rsidTr="005A269F">
        <w:tc>
          <w:tcPr>
            <w:tcW w:w="2381" w:type="dxa"/>
          </w:tcPr>
          <w:p w14:paraId="0A6FF6FC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Earthquake</w:t>
            </w:r>
          </w:p>
        </w:tc>
        <w:tc>
          <w:tcPr>
            <w:tcW w:w="1089" w:type="dxa"/>
          </w:tcPr>
          <w:p w14:paraId="0462C55E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C3A53E1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Hazards</w:t>
            </w:r>
          </w:p>
        </w:tc>
        <w:tc>
          <w:tcPr>
            <w:tcW w:w="1089" w:type="dxa"/>
          </w:tcPr>
          <w:p w14:paraId="44B0C970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D2C9A57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Continental Drift</w:t>
            </w:r>
          </w:p>
        </w:tc>
        <w:tc>
          <w:tcPr>
            <w:tcW w:w="1089" w:type="dxa"/>
          </w:tcPr>
          <w:p w14:paraId="4329CE7A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0E9DFFB0" w14:textId="77777777" w:rsidTr="005A269F">
        <w:tc>
          <w:tcPr>
            <w:tcW w:w="2381" w:type="dxa"/>
          </w:tcPr>
          <w:p w14:paraId="5EBBD58C" w14:textId="77777777" w:rsidR="005A269F" w:rsidRPr="00E57299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Volcano</w:t>
            </w:r>
          </w:p>
        </w:tc>
        <w:tc>
          <w:tcPr>
            <w:tcW w:w="1089" w:type="dxa"/>
          </w:tcPr>
          <w:p w14:paraId="66FC53F8" w14:textId="77777777" w:rsidR="005A269F" w:rsidRPr="00E57299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92E3173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Liquefaction</w:t>
            </w:r>
          </w:p>
        </w:tc>
        <w:tc>
          <w:tcPr>
            <w:tcW w:w="1089" w:type="dxa"/>
          </w:tcPr>
          <w:p w14:paraId="7C2BF93E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E05B217" w14:textId="77777777" w:rsidR="005A269F" w:rsidRPr="00E57299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Wegener</w:t>
            </w:r>
          </w:p>
        </w:tc>
        <w:tc>
          <w:tcPr>
            <w:tcW w:w="1089" w:type="dxa"/>
          </w:tcPr>
          <w:p w14:paraId="7B8DEBDA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6D5AF54E" w14:textId="77777777" w:rsidTr="005A269F">
        <w:tc>
          <w:tcPr>
            <w:tcW w:w="2381" w:type="dxa"/>
          </w:tcPr>
          <w:p w14:paraId="5E66AF38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</w:t>
            </w:r>
          </w:p>
        </w:tc>
        <w:tc>
          <w:tcPr>
            <w:tcW w:w="1089" w:type="dxa"/>
          </w:tcPr>
          <w:p w14:paraId="245CDE99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9D45299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Landslides</w:t>
            </w:r>
          </w:p>
        </w:tc>
        <w:tc>
          <w:tcPr>
            <w:tcW w:w="1089" w:type="dxa"/>
          </w:tcPr>
          <w:p w14:paraId="01718836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B831DCF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Pangea</w:t>
            </w:r>
          </w:p>
        </w:tc>
        <w:tc>
          <w:tcPr>
            <w:tcW w:w="1089" w:type="dxa"/>
          </w:tcPr>
          <w:p w14:paraId="701B961E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577DC3E4" w14:textId="77777777" w:rsidTr="005A269F">
        <w:tc>
          <w:tcPr>
            <w:tcW w:w="2381" w:type="dxa"/>
          </w:tcPr>
          <w:p w14:paraId="5581ADA4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</w:t>
            </w:r>
          </w:p>
        </w:tc>
        <w:tc>
          <w:tcPr>
            <w:tcW w:w="1089" w:type="dxa"/>
          </w:tcPr>
          <w:p w14:paraId="6AEF539A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A6731C7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 Flows</w:t>
            </w:r>
          </w:p>
        </w:tc>
        <w:tc>
          <w:tcPr>
            <w:tcW w:w="1089" w:type="dxa"/>
          </w:tcPr>
          <w:p w14:paraId="63EDA2CA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2E8B1732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 Floor Spreading</w:t>
            </w:r>
          </w:p>
        </w:tc>
        <w:tc>
          <w:tcPr>
            <w:tcW w:w="1089" w:type="dxa"/>
          </w:tcPr>
          <w:p w14:paraId="29059DA6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605DD187" w14:textId="77777777" w:rsidTr="005A269F">
        <w:tc>
          <w:tcPr>
            <w:tcW w:w="2381" w:type="dxa"/>
          </w:tcPr>
          <w:p w14:paraId="0ED0F2D3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 Boundary</w:t>
            </w:r>
          </w:p>
        </w:tc>
        <w:tc>
          <w:tcPr>
            <w:tcW w:w="1089" w:type="dxa"/>
          </w:tcPr>
          <w:p w14:paraId="010038D6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0091155B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Pyroclastic Flows </w:t>
            </w:r>
          </w:p>
        </w:tc>
        <w:tc>
          <w:tcPr>
            <w:tcW w:w="1089" w:type="dxa"/>
          </w:tcPr>
          <w:p w14:paraId="58ECEC98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43D72D3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Convection Currents</w:t>
            </w:r>
          </w:p>
        </w:tc>
        <w:tc>
          <w:tcPr>
            <w:tcW w:w="1089" w:type="dxa"/>
          </w:tcPr>
          <w:p w14:paraId="146ACD97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5A269F" w14:paraId="55337E1D" w14:textId="77777777" w:rsidTr="005A269F">
        <w:trPr>
          <w:trHeight w:val="20"/>
        </w:trPr>
        <w:tc>
          <w:tcPr>
            <w:tcW w:w="2381" w:type="dxa"/>
          </w:tcPr>
          <w:p w14:paraId="0A3C0050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Convergent Margin</w:t>
            </w:r>
          </w:p>
        </w:tc>
        <w:tc>
          <w:tcPr>
            <w:tcW w:w="1089" w:type="dxa"/>
          </w:tcPr>
          <w:p w14:paraId="3AE4AF7D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22D319D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Volcanic Ash </w:t>
            </w:r>
          </w:p>
        </w:tc>
        <w:tc>
          <w:tcPr>
            <w:tcW w:w="1089" w:type="dxa"/>
          </w:tcPr>
          <w:p w14:paraId="4AD540C1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2221B87" w14:textId="77777777"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Subduction</w:t>
            </w:r>
          </w:p>
        </w:tc>
        <w:tc>
          <w:tcPr>
            <w:tcW w:w="1089" w:type="dxa"/>
          </w:tcPr>
          <w:p w14:paraId="21870E12" w14:textId="77777777" w:rsidR="005A269F" w:rsidRDefault="005A269F" w:rsidP="005A269F">
            <w:pPr>
              <w:rPr>
                <w:sz w:val="24"/>
                <w:szCs w:val="24"/>
              </w:rPr>
            </w:pPr>
          </w:p>
        </w:tc>
      </w:tr>
      <w:tr w:rsidR="003C24BD" w14:paraId="046C007A" w14:textId="77777777" w:rsidTr="005A269F">
        <w:trPr>
          <w:trHeight w:val="20"/>
        </w:trPr>
        <w:tc>
          <w:tcPr>
            <w:tcW w:w="2381" w:type="dxa"/>
          </w:tcPr>
          <w:p w14:paraId="3379F381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Divergent Margin</w:t>
            </w:r>
          </w:p>
        </w:tc>
        <w:tc>
          <w:tcPr>
            <w:tcW w:w="1089" w:type="dxa"/>
          </w:tcPr>
          <w:p w14:paraId="687F74F3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CB68D5A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Palaeomagnetism</w:t>
            </w:r>
          </w:p>
        </w:tc>
        <w:tc>
          <w:tcPr>
            <w:tcW w:w="1089" w:type="dxa"/>
          </w:tcPr>
          <w:p w14:paraId="0259B84D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700062A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Subduction Zone</w:t>
            </w:r>
          </w:p>
        </w:tc>
        <w:tc>
          <w:tcPr>
            <w:tcW w:w="1089" w:type="dxa"/>
          </w:tcPr>
          <w:p w14:paraId="66F948D5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73BB843C" w14:textId="77777777" w:rsidTr="005A269F">
        <w:trPr>
          <w:trHeight w:val="20"/>
        </w:trPr>
        <w:tc>
          <w:tcPr>
            <w:tcW w:w="2381" w:type="dxa"/>
          </w:tcPr>
          <w:p w14:paraId="3E5B0DC7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Conservative Margin</w:t>
            </w:r>
          </w:p>
        </w:tc>
        <w:tc>
          <w:tcPr>
            <w:tcW w:w="1089" w:type="dxa"/>
          </w:tcPr>
          <w:p w14:paraId="462C73BE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26121CE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Basalt</w:t>
            </w:r>
          </w:p>
        </w:tc>
        <w:tc>
          <w:tcPr>
            <w:tcW w:w="1089" w:type="dxa"/>
          </w:tcPr>
          <w:p w14:paraId="535AB73F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A34DCCD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Oceanic Trench</w:t>
            </w:r>
          </w:p>
        </w:tc>
        <w:tc>
          <w:tcPr>
            <w:tcW w:w="1089" w:type="dxa"/>
          </w:tcPr>
          <w:p w14:paraId="39079A69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72267A91" w14:textId="77777777" w:rsidTr="005A269F">
        <w:trPr>
          <w:trHeight w:val="20"/>
        </w:trPr>
        <w:tc>
          <w:tcPr>
            <w:tcW w:w="2381" w:type="dxa"/>
          </w:tcPr>
          <w:p w14:paraId="7BCCE6AF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 Margin</w:t>
            </w:r>
          </w:p>
        </w:tc>
        <w:tc>
          <w:tcPr>
            <w:tcW w:w="1089" w:type="dxa"/>
          </w:tcPr>
          <w:p w14:paraId="7EBAAF32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AE01975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Lithosphere</w:t>
            </w:r>
          </w:p>
        </w:tc>
        <w:tc>
          <w:tcPr>
            <w:tcW w:w="1089" w:type="dxa"/>
          </w:tcPr>
          <w:p w14:paraId="623D86ED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D6E21BD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Mid-Atlantic Ridge</w:t>
            </w:r>
          </w:p>
        </w:tc>
        <w:tc>
          <w:tcPr>
            <w:tcW w:w="1089" w:type="dxa"/>
          </w:tcPr>
          <w:p w14:paraId="3511423A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6929C421" w14:textId="77777777" w:rsidTr="005A269F">
        <w:trPr>
          <w:trHeight w:val="20"/>
        </w:trPr>
        <w:tc>
          <w:tcPr>
            <w:tcW w:w="2381" w:type="dxa"/>
          </w:tcPr>
          <w:p w14:paraId="4939022A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Collision Zone</w:t>
            </w:r>
          </w:p>
        </w:tc>
        <w:tc>
          <w:tcPr>
            <w:tcW w:w="1089" w:type="dxa"/>
          </w:tcPr>
          <w:p w14:paraId="2B14D7E8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9ABA02B" w14:textId="77777777" w:rsidR="003C24BD" w:rsidRPr="00E57299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Asthenosphere</w:t>
            </w:r>
          </w:p>
        </w:tc>
        <w:tc>
          <w:tcPr>
            <w:tcW w:w="1089" w:type="dxa"/>
          </w:tcPr>
          <w:p w14:paraId="282C7700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CDE0B9F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Jökulhlaup</w:t>
            </w:r>
          </w:p>
        </w:tc>
        <w:tc>
          <w:tcPr>
            <w:tcW w:w="1089" w:type="dxa"/>
          </w:tcPr>
          <w:p w14:paraId="7D70BDAE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16C403A2" w14:textId="77777777" w:rsidTr="005A269F">
        <w:trPr>
          <w:trHeight w:val="20"/>
        </w:trPr>
        <w:tc>
          <w:tcPr>
            <w:tcW w:w="2381" w:type="dxa"/>
          </w:tcPr>
          <w:p w14:paraId="02561303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Continental Crust</w:t>
            </w:r>
          </w:p>
        </w:tc>
        <w:tc>
          <w:tcPr>
            <w:tcW w:w="1089" w:type="dxa"/>
          </w:tcPr>
          <w:p w14:paraId="3B241895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2CFD256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Seismic Waves</w:t>
            </w:r>
          </w:p>
        </w:tc>
        <w:tc>
          <w:tcPr>
            <w:tcW w:w="1089" w:type="dxa"/>
          </w:tcPr>
          <w:p w14:paraId="29C525A7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0B424D9D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Spots</w:t>
            </w:r>
          </w:p>
        </w:tc>
        <w:tc>
          <w:tcPr>
            <w:tcW w:w="1089" w:type="dxa"/>
          </w:tcPr>
          <w:p w14:paraId="09A840A1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5FF69FCC" w14:textId="77777777" w:rsidTr="005A269F">
        <w:trPr>
          <w:trHeight w:val="20"/>
        </w:trPr>
        <w:tc>
          <w:tcPr>
            <w:tcW w:w="2381" w:type="dxa"/>
          </w:tcPr>
          <w:p w14:paraId="78CC1898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Oceanic Crust</w:t>
            </w:r>
          </w:p>
        </w:tc>
        <w:tc>
          <w:tcPr>
            <w:tcW w:w="1089" w:type="dxa"/>
          </w:tcPr>
          <w:p w14:paraId="48D868A5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1334B4C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Seabed Displacement</w:t>
            </w:r>
          </w:p>
        </w:tc>
        <w:tc>
          <w:tcPr>
            <w:tcW w:w="1089" w:type="dxa"/>
          </w:tcPr>
          <w:p w14:paraId="17DC75C8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F9F44F5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Mantle Plumes</w:t>
            </w:r>
          </w:p>
        </w:tc>
        <w:tc>
          <w:tcPr>
            <w:tcW w:w="1089" w:type="dxa"/>
          </w:tcPr>
          <w:p w14:paraId="1C2559E6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18BCA3BD" w14:textId="77777777" w:rsidTr="005A269F">
        <w:trPr>
          <w:trHeight w:val="20"/>
        </w:trPr>
        <w:tc>
          <w:tcPr>
            <w:tcW w:w="2381" w:type="dxa"/>
          </w:tcPr>
          <w:p w14:paraId="135D4DBF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Column Displacement</w:t>
            </w:r>
          </w:p>
        </w:tc>
        <w:tc>
          <w:tcPr>
            <w:tcW w:w="1089" w:type="dxa"/>
          </w:tcPr>
          <w:p w14:paraId="7D7C5CCB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2700D1BB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Sub-marine Earthquakes</w:t>
            </w:r>
          </w:p>
        </w:tc>
        <w:tc>
          <w:tcPr>
            <w:tcW w:w="1089" w:type="dxa"/>
          </w:tcPr>
          <w:p w14:paraId="657AC1AE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1652CBE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Intra-plate </w:t>
            </w:r>
          </w:p>
          <w:p w14:paraId="11724A85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Earthquakes</w:t>
            </w:r>
          </w:p>
        </w:tc>
        <w:tc>
          <w:tcPr>
            <w:tcW w:w="1089" w:type="dxa"/>
          </w:tcPr>
          <w:p w14:paraId="68A18D75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303A7AC1" w14:textId="77777777" w:rsidTr="005A269F">
        <w:trPr>
          <w:trHeight w:val="20"/>
        </w:trPr>
        <w:tc>
          <w:tcPr>
            <w:tcW w:w="2381" w:type="dxa"/>
          </w:tcPr>
          <w:p w14:paraId="17E24229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1089" w:type="dxa"/>
          </w:tcPr>
          <w:p w14:paraId="5E10D0B8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6241B07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Ridge Push</w:t>
            </w:r>
          </w:p>
        </w:tc>
        <w:tc>
          <w:tcPr>
            <w:tcW w:w="1089" w:type="dxa"/>
          </w:tcPr>
          <w:p w14:paraId="722DC2DE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099AAFE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Magnitude </w:t>
            </w:r>
          </w:p>
        </w:tc>
        <w:tc>
          <w:tcPr>
            <w:tcW w:w="1089" w:type="dxa"/>
          </w:tcPr>
          <w:p w14:paraId="0241C54B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68355302" w14:textId="77777777" w:rsidTr="005A269F">
        <w:trPr>
          <w:trHeight w:val="20"/>
        </w:trPr>
        <w:tc>
          <w:tcPr>
            <w:tcW w:w="2381" w:type="dxa"/>
          </w:tcPr>
          <w:p w14:paraId="4E8413E8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Focal Depth </w:t>
            </w:r>
          </w:p>
        </w:tc>
        <w:tc>
          <w:tcPr>
            <w:tcW w:w="1089" w:type="dxa"/>
          </w:tcPr>
          <w:p w14:paraId="3BFC9B4D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4DEA1A7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Mantle</w:t>
            </w:r>
          </w:p>
        </w:tc>
        <w:tc>
          <w:tcPr>
            <w:tcW w:w="1089" w:type="dxa"/>
          </w:tcPr>
          <w:p w14:paraId="4BEC64D9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6E5C939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Lahars</w:t>
            </w:r>
          </w:p>
        </w:tc>
        <w:tc>
          <w:tcPr>
            <w:tcW w:w="1089" w:type="dxa"/>
          </w:tcPr>
          <w:p w14:paraId="78657B3A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  <w:tr w:rsidR="003C24BD" w14:paraId="48599E11" w14:textId="77777777" w:rsidTr="005A269F">
        <w:trPr>
          <w:trHeight w:val="20"/>
        </w:trPr>
        <w:tc>
          <w:tcPr>
            <w:tcW w:w="2381" w:type="dxa"/>
          </w:tcPr>
          <w:p w14:paraId="60BE6624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Benioff Zone</w:t>
            </w:r>
          </w:p>
        </w:tc>
        <w:tc>
          <w:tcPr>
            <w:tcW w:w="1089" w:type="dxa"/>
          </w:tcPr>
          <w:p w14:paraId="03615AEF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8EA2CDC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Crustal Fracturing</w:t>
            </w:r>
          </w:p>
        </w:tc>
        <w:tc>
          <w:tcPr>
            <w:tcW w:w="1089" w:type="dxa"/>
          </w:tcPr>
          <w:p w14:paraId="5AC7C9F0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D9AEA1C" w14:textId="77777777" w:rsidR="003C24BD" w:rsidRDefault="003C24BD" w:rsidP="003C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Slab Pull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7B13F98D" w14:textId="77777777" w:rsidR="003C24BD" w:rsidRDefault="003C24BD" w:rsidP="003C24BD">
            <w:pPr>
              <w:rPr>
                <w:sz w:val="24"/>
                <w:szCs w:val="24"/>
              </w:rPr>
            </w:pPr>
          </w:p>
        </w:tc>
      </w:tr>
    </w:tbl>
    <w:p w14:paraId="68C2691D" w14:textId="475BC6D0" w:rsidR="005D139F" w:rsidRDefault="005D139F" w:rsidP="00DA5BD4">
      <w:pPr>
        <w:rPr>
          <w:b/>
          <w:sz w:val="28"/>
          <w:szCs w:val="28"/>
        </w:rPr>
      </w:pPr>
    </w:p>
    <w:sectPr w:rsidR="005D139F" w:rsidSect="00F1250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605F"/>
    <w:multiLevelType w:val="hybridMultilevel"/>
    <w:tmpl w:val="EFB0C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BF6"/>
    <w:rsid w:val="000B4C8E"/>
    <w:rsid w:val="000D34A7"/>
    <w:rsid w:val="001F2485"/>
    <w:rsid w:val="00220B9F"/>
    <w:rsid w:val="0031131A"/>
    <w:rsid w:val="003C24BD"/>
    <w:rsid w:val="005A269F"/>
    <w:rsid w:val="005D139F"/>
    <w:rsid w:val="00722BF6"/>
    <w:rsid w:val="00A272D4"/>
    <w:rsid w:val="00A677C0"/>
    <w:rsid w:val="00B468A4"/>
    <w:rsid w:val="00B7049F"/>
    <w:rsid w:val="00CF1B4E"/>
    <w:rsid w:val="00D072AF"/>
    <w:rsid w:val="00DA5BD4"/>
    <w:rsid w:val="00DC13D3"/>
    <w:rsid w:val="00E3350D"/>
    <w:rsid w:val="00E34DA0"/>
    <w:rsid w:val="00E57299"/>
    <w:rsid w:val="00EE7ADC"/>
    <w:rsid w:val="00EF5898"/>
    <w:rsid w:val="00F12500"/>
    <w:rsid w:val="00F2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5B29"/>
  <w15:docId w15:val="{55030311-2843-4603-9C49-30890200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1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99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13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text">
    <w:name w:val="Table text"/>
    <w:qFormat/>
    <w:rsid w:val="0031131A"/>
    <w:pPr>
      <w:spacing w:before="60" w:after="60" w:line="240" w:lineRule="atLeast"/>
    </w:pPr>
    <w:rPr>
      <w:rFonts w:ascii="Verdana" w:eastAsia="Times New Roman" w:hAnsi="Verdana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7255-54DF-4A40-B703-0E6A69A1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Chellaston Academy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Peel (Staff)</dc:creator>
  <cp:lastModifiedBy>Mr J Rock (RCK) (Staff)</cp:lastModifiedBy>
  <cp:revision>10</cp:revision>
  <cp:lastPrinted>2020-07-23T13:12:00Z</cp:lastPrinted>
  <dcterms:created xsi:type="dcterms:W3CDTF">2018-06-21T07:13:00Z</dcterms:created>
  <dcterms:modified xsi:type="dcterms:W3CDTF">2021-06-15T12:27:00Z</dcterms:modified>
</cp:coreProperties>
</file>